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6F05E"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-622935</wp:posOffset>
                </wp:positionH>
                <wp:positionV relativeFrom="paragraph">
                  <wp:posOffset>2400300</wp:posOffset>
                </wp:positionV>
                <wp:extent cx="5219700" cy="2066925"/>
                <wp:effectExtent l="15875" t="15875" r="22225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219700" cy="206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7F7F7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2B310260"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  <w:p w14:paraId="6AA37147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jc w:val="center"/>
                              <w:rPr>
                                <w:rFonts w:hint="default"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hint="eastAsia" w:ascii="Arial"/>
                                <w:b/>
                                <w:sz w:val="44"/>
                                <w:szCs w:val="44"/>
                                <w:lang w:val="en-US" w:eastAsia="zh-CN"/>
                              </w:rPr>
                              <w:t>汇通薪酬二开配置说明</w:t>
                            </w:r>
                          </w:p>
                          <w:p w14:paraId="0F3ECEC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85E6C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9F0D73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F5E039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8828F5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46491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DE6CE4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9CD489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B14096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58CC0F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15E2B8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005997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50059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EAAE0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99814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EF39B0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35ABF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BC2BA3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5E3DA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A9C3E4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B2CFE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2A650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DC42B5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4D33F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6FCFB1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4E1932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AE1AB4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035CA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2452140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A7694C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DEFDDC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DE5534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0224A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D81C4E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77DC81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369ABD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2892BA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4CFB45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505BD90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18F062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6320724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D97DD1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2AE4F9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BEB17B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CEC41B5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71826C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E46EF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234D1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B5187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2F70B2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F90E987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8AA2A6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AA5DC07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057949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B792C1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149486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F957615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51C4DC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E119AE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424F321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5B88A2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07297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B0DC3D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4C98143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908CE7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47FA4A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37677BA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2D73D0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F0D4C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8C3CBB4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626148F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F9A2518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7A1C8D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21E626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0A8DC6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72FC1DD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F26DFB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138335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8055A9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8C30D3E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572B979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5445572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1AAC00C">
                            <w:pPr>
                              <w:pStyle w:val="5"/>
                              <w:spacing w:before="156" w:beforeLines="50" w:after="156" w:afterLines="50" w:line="240" w:lineRule="auto"/>
                              <w:ind w:firstLine="0" w:firstLineChars="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9.05pt;margin-top:189pt;height:162.75pt;width:411pt;mso-position-horizontal-relative:margin;z-index:251660288;mso-width-relative:page;mso-height-relative:page;" fillcolor="#FFFFFF" filled="t" stroked="t" coordsize="21600,21600" o:gfxdata="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7PEfltgAAAALAQAADwAAAAAAAAABACAAAAAiAAAAZHJzL2Rvd25yZXYueG1sUEsBAhQAFAAA&#10;AAgAh07iQNul/aUoAgAAWgQAAA4AAAAAAAAAAQAgAAAAJwEAAGRycy9lMm9Eb2MueG1sUEsFBgAA&#10;AAAGAAYAWQEAAMEFAAAAAA==&#10;">
                <v:fill on="t" focussize="0,0"/>
                <v:stroke weight="2.5pt" color="#7F7F7F" miterlimit="8" joinstyle="miter"/>
                <v:imagedata o:title=""/>
                <o:lock v:ext="edit" aspectratio="f"/>
                <v:textbox>
                  <w:txbxContent>
                    <w:p w14:paraId="2B310260">
                      <w:pPr>
                        <w:pStyle w:val="2"/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eastAsia"/>
                        </w:rPr>
                      </w:pPr>
                    </w:p>
                    <w:p w14:paraId="6AA37147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jc w:val="center"/>
                        <w:rPr>
                          <w:rFonts w:hint="default"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hint="eastAsia" w:ascii="Arial"/>
                          <w:b/>
                          <w:sz w:val="44"/>
                          <w:szCs w:val="44"/>
                          <w:lang w:val="en-US" w:eastAsia="zh-CN"/>
                        </w:rPr>
                        <w:t>汇通薪酬二开配置说明</w:t>
                      </w:r>
                    </w:p>
                    <w:p w14:paraId="0F3ECEC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D85E6C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9F0D73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F5E039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8828F5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46491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DE6CE4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9CD489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B14096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58CC0F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15E2B8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005997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50059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EAAE0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99814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EF39B0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35ABF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BC2BA3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5E3DA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A9C3E4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B2CFE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2A650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DC42B5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4D33F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6FCFB1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4E1932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AE1AB4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035CA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2452140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A7694C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DEFDDC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DE5534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0224A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D81C4E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77DC81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369ABD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2892BA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4CFB45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505BD90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18F062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6320724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D97DD1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2AE4F9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BEB17B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CEC41B5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71826C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E46EF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D234D1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B5187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2F70B2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F90E987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8AA2A6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AA5DC07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057949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B792C1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149486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F957615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51C4DC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E119AE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424F321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5B88A2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D07297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B0DC3D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4C98143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908CE7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47FA4A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37677BA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2D73D0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F0D4C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8C3CBB4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626148F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F9A2518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7A1C8D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21E626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0A8DC6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72FC1DD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F26DFB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138335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8055A9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8C30D3E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572B979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5445572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1AAC00C">
                      <w:pPr>
                        <w:pStyle w:val="5"/>
                        <w:spacing w:before="156" w:beforeLines="50" w:after="156" w:afterLines="50" w:line="240" w:lineRule="auto"/>
                        <w:ind w:firstLine="0" w:firstLineChars="0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6985</wp:posOffset>
            </wp:positionH>
            <wp:positionV relativeFrom="page">
              <wp:posOffset>7620</wp:posOffset>
            </wp:positionV>
            <wp:extent cx="7560310" cy="10694035"/>
            <wp:effectExtent l="0" t="0" r="8890" b="1206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9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5863BA">
      <w:pPr>
        <w:pStyle w:val="10"/>
        <w:numPr>
          <w:ilvl w:val="0"/>
          <w:numId w:val="0"/>
        </w:numPr>
        <w:rPr>
          <w:rFonts w:ascii="黑体" w:hAnsi="宋体"/>
          <w:sz w:val="32"/>
        </w:rPr>
      </w:pPr>
      <w:bookmarkStart w:id="0" w:name="_Toc31190"/>
      <w:r>
        <w:t>文档版本控制</w:t>
      </w:r>
      <w:bookmarkEnd w:id="0"/>
    </w:p>
    <w:p w14:paraId="1E0A0093">
      <w:pPr>
        <w:spacing w:line="0" w:lineRule="atLeast"/>
        <w:rPr>
          <w:rFonts w:ascii="宋体" w:hAnsi="宋体"/>
          <w:sz w:val="10"/>
          <w:szCs w:val="10"/>
        </w:rPr>
      </w:pPr>
    </w:p>
    <w:tbl>
      <w:tblPr>
        <w:tblStyle w:val="8"/>
        <w:tblW w:w="8963" w:type="dxa"/>
        <w:jc w:val="center"/>
        <w:tblBorders>
          <w:top w:val="double" w:color="auto" w:sz="12" w:space="0"/>
          <w:left w:val="double" w:color="auto" w:sz="12" w:space="0"/>
          <w:bottom w:val="double" w:color="auto" w:sz="12" w:space="0"/>
          <w:right w:val="double" w:color="auto" w:sz="12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298"/>
        <w:gridCol w:w="208"/>
        <w:gridCol w:w="521"/>
        <w:gridCol w:w="2880"/>
        <w:gridCol w:w="1080"/>
        <w:gridCol w:w="981"/>
        <w:gridCol w:w="1353"/>
      </w:tblGrid>
      <w:tr w14:paraId="0DBC8BA7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963" w:type="dxa"/>
            <w:gridSpan w:val="8"/>
            <w:tcBorders>
              <w:top w:val="double" w:color="auto" w:sz="12" w:space="0"/>
              <w:bottom w:val="single" w:color="auto" w:sz="12" w:space="0"/>
            </w:tcBorders>
            <w:shd w:val="clear" w:color="auto" w:fill="002060"/>
            <w:noWrap w:val="0"/>
            <w:vAlign w:val="center"/>
          </w:tcPr>
          <w:p w14:paraId="7DA58E50">
            <w:pPr>
              <w:rPr>
                <w:b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color w:val="FFFFFF"/>
                <w:sz w:val="20"/>
                <w:szCs w:val="20"/>
              </w:rPr>
              <w:t>文档简要信息：</w:t>
            </w:r>
          </w:p>
        </w:tc>
      </w:tr>
      <w:tr w14:paraId="358823F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F6BCE">
            <w:pPr>
              <w:pStyle w:val="11"/>
              <w:spacing w:beforeLines="0" w:afterLines="0"/>
              <w:jc w:val="both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文档主题</w:t>
            </w:r>
            <w:r>
              <w:rPr>
                <w:rFonts w:cs="Arial"/>
                <w:sz w:val="20"/>
              </w:rPr>
              <w:t>(Title)</w:t>
            </w:r>
          </w:p>
        </w:tc>
        <w:tc>
          <w:tcPr>
            <w:tcW w:w="681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5F2CD8">
            <w:pPr>
              <w:tabs>
                <w:tab w:val="left" w:pos="1585"/>
              </w:tabs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汇通薪酬二开配置说明</w:t>
            </w:r>
          </w:p>
        </w:tc>
      </w:tr>
      <w:tr w14:paraId="12FB8503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131A1">
            <w:pPr>
              <w:pStyle w:val="11"/>
              <w:spacing w:beforeLines="0" w:afterLines="0"/>
              <w:jc w:val="both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作者</w:t>
            </w:r>
            <w:r>
              <w:rPr>
                <w:rFonts w:cs="Arial"/>
                <w:sz w:val="20"/>
              </w:rPr>
              <w:t>(Author)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BCCF7F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徐卓彦</w:t>
            </w:r>
          </w:p>
        </w:tc>
      </w:tr>
      <w:tr w14:paraId="70DC425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0A249">
            <w:pPr>
              <w:pStyle w:val="11"/>
              <w:spacing w:beforeLines="0" w:afterLines="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审批者</w:t>
            </w:r>
            <w:r>
              <w:rPr>
                <w:rFonts w:hint="eastAsia" w:cs="Arial"/>
                <w:sz w:val="20"/>
              </w:rPr>
              <w:t xml:space="preserve"> (</w:t>
            </w:r>
            <w:r>
              <w:rPr>
                <w:rFonts w:cs="Arial"/>
                <w:sz w:val="20"/>
              </w:rPr>
              <w:t>To Be Approved By</w:t>
            </w:r>
            <w:r>
              <w:rPr>
                <w:rFonts w:hint="eastAsia" w:cs="Arial"/>
                <w:sz w:val="20"/>
              </w:rPr>
              <w:t>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3EF081">
            <w:pPr>
              <w:pStyle w:val="11"/>
              <w:spacing w:beforeLines="0" w:afterLines="0"/>
              <w:jc w:val="both"/>
              <w:rPr>
                <w:rFonts w:ascii="宋体" w:hAnsi="宋体"/>
                <w:b w:val="0"/>
                <w:sz w:val="20"/>
              </w:rPr>
            </w:pPr>
          </w:p>
        </w:tc>
      </w:tr>
      <w:tr w14:paraId="027C32B1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9A6B6">
            <w:pPr>
              <w:pStyle w:val="11"/>
              <w:spacing w:beforeLines="0" w:afterLines="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说明 </w:t>
            </w:r>
            <w:r>
              <w:rPr>
                <w:rFonts w:hint="eastAsia" w:cs="Arial"/>
                <w:sz w:val="20"/>
              </w:rPr>
              <w:t>(</w:t>
            </w:r>
            <w:r>
              <w:rPr>
                <w:rFonts w:cs="Arial"/>
                <w:sz w:val="20"/>
              </w:rPr>
              <w:t>Comments</w:t>
            </w:r>
            <w:r>
              <w:rPr>
                <w:rFonts w:hint="eastAsia" w:cs="Arial"/>
                <w:sz w:val="20"/>
              </w:rPr>
              <w:t>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E4F7FB">
            <w:pPr>
              <w:rPr>
                <w:sz w:val="20"/>
                <w:szCs w:val="20"/>
              </w:rPr>
            </w:pPr>
          </w:p>
        </w:tc>
      </w:tr>
      <w:tr w14:paraId="4A790403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148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1DE076D">
            <w:pPr>
              <w:pStyle w:val="6"/>
              <w:jc w:val="both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文件名称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</w:rPr>
              <w:t>(File Name)</w:t>
            </w:r>
          </w:p>
        </w:tc>
        <w:tc>
          <w:tcPr>
            <w:tcW w:w="68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5F92D66A">
            <w:pPr>
              <w:rPr>
                <w:sz w:val="20"/>
                <w:szCs w:val="20"/>
              </w:rPr>
            </w:pPr>
          </w:p>
        </w:tc>
      </w:tr>
      <w:tr w14:paraId="3E444DE3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963" w:type="dxa"/>
            <w:gridSpan w:val="8"/>
            <w:tcBorders>
              <w:top w:val="single" w:color="auto" w:sz="12" w:space="0"/>
              <w:bottom w:val="single" w:color="auto" w:sz="12" w:space="0"/>
            </w:tcBorders>
            <w:shd w:val="clear" w:color="auto" w:fill="002060"/>
            <w:noWrap w:val="0"/>
            <w:vAlign w:val="center"/>
          </w:tcPr>
          <w:p w14:paraId="11635F17">
            <w:pPr>
              <w:rPr>
                <w:b/>
                <w:color w:val="FFFFFF"/>
                <w:sz w:val="20"/>
                <w:szCs w:val="20"/>
              </w:rPr>
            </w:pPr>
            <w:r>
              <w:rPr>
                <w:rFonts w:hint="eastAsia"/>
                <w:b/>
                <w:color w:val="FFFFFF"/>
                <w:sz w:val="20"/>
                <w:szCs w:val="20"/>
              </w:rPr>
              <w:t>文档版本历史：</w:t>
            </w:r>
          </w:p>
        </w:tc>
      </w:tr>
      <w:tr w14:paraId="1FEEC132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42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2C8F72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29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4F57A8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日期</w:t>
            </w:r>
          </w:p>
        </w:tc>
        <w:tc>
          <w:tcPr>
            <w:tcW w:w="72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51E104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版本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00B128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变更说明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53E67B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修改人</w:t>
            </w:r>
          </w:p>
        </w:tc>
        <w:tc>
          <w:tcPr>
            <w:tcW w:w="98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9999"/>
            <w:noWrap w:val="0"/>
            <w:vAlign w:val="center"/>
          </w:tcPr>
          <w:p w14:paraId="521183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审批人</w:t>
            </w:r>
          </w:p>
        </w:tc>
        <w:tc>
          <w:tcPr>
            <w:tcW w:w="135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shd w:val="clear" w:color="auto" w:fill="999999"/>
            <w:noWrap w:val="0"/>
            <w:vAlign w:val="center"/>
          </w:tcPr>
          <w:p w14:paraId="474E83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注释</w:t>
            </w:r>
          </w:p>
        </w:tc>
      </w:tr>
      <w:tr w14:paraId="514F8671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0058A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5F1CF"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2024-10-30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E91FB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1.0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EE3E7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通建设薪酬二开配置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D40FF"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徐卓彦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9B987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BB7A04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 w14:paraId="0AC55D15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4760A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B57CF"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603E4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DB776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55F81">
            <w:pPr>
              <w:jc w:val="both"/>
              <w:rPr>
                <w:rFonts w:hint="default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E7344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60444B">
            <w:pPr>
              <w:jc w:val="both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 w14:paraId="3DB9E54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FA42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3DC8A">
            <w:pPr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46B82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84E2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2504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5F98F">
            <w:pPr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9F062A">
            <w:pPr>
              <w:jc w:val="both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 w14:paraId="1A7E131F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73140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3632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D5C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755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533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37F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9CFB7F">
            <w:pPr>
              <w:jc w:val="center"/>
              <w:rPr>
                <w:sz w:val="20"/>
                <w:szCs w:val="20"/>
              </w:rPr>
            </w:pPr>
          </w:p>
        </w:tc>
      </w:tr>
      <w:tr w14:paraId="71FC07FD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8733E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D5B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793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C1E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A8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D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41CFD4">
            <w:pPr>
              <w:jc w:val="center"/>
              <w:rPr>
                <w:sz w:val="20"/>
                <w:szCs w:val="20"/>
              </w:rPr>
            </w:pPr>
          </w:p>
        </w:tc>
      </w:tr>
      <w:tr w14:paraId="7F088369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39AF7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40B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A8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58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155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0E5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5707CE">
            <w:pPr>
              <w:jc w:val="center"/>
              <w:rPr>
                <w:sz w:val="20"/>
                <w:szCs w:val="20"/>
              </w:rPr>
            </w:pPr>
          </w:p>
        </w:tc>
      </w:tr>
      <w:tr w14:paraId="534C4610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BA486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B6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2F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40D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4E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411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E715F8">
            <w:pPr>
              <w:jc w:val="center"/>
              <w:rPr>
                <w:sz w:val="20"/>
                <w:szCs w:val="20"/>
              </w:rPr>
            </w:pPr>
          </w:p>
        </w:tc>
      </w:tr>
      <w:tr w14:paraId="13B4185E">
        <w:tblPrEx>
          <w:tblBorders>
            <w:top w:val="double" w:color="auto" w:sz="12" w:space="0"/>
            <w:left w:val="double" w:color="auto" w:sz="12" w:space="0"/>
            <w:bottom w:val="double" w:color="auto" w:sz="12" w:space="0"/>
            <w:right w:val="doub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AC828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12D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668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79E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68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E2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7907B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4CA3049">
      <w:pPr>
        <w:adjustRightInd w:val="0"/>
        <w:snapToGrid w:val="0"/>
        <w:spacing w:line="360" w:lineRule="auto"/>
        <w:rPr>
          <w:rFonts w:ascii="微软雅黑" w:hAnsi="微软雅黑" w:eastAsia="微软雅黑"/>
          <w:sz w:val="24"/>
        </w:rPr>
      </w:pPr>
    </w:p>
    <w:p w14:paraId="7AEB7A47"/>
    <w:p w14:paraId="670F1D60"/>
    <w:p w14:paraId="523FE687">
      <w:pPr>
        <w:pStyle w:val="5"/>
        <w:ind w:firstLine="0" w:firstLineChars="0"/>
        <w:rPr>
          <w:color w:val="FF0000"/>
        </w:rPr>
      </w:pPr>
    </w:p>
    <w:p w14:paraId="3F02057B">
      <w:pPr>
        <w:pStyle w:val="5"/>
        <w:ind w:firstLine="0" w:firstLineChars="0"/>
        <w:rPr>
          <w:color w:val="FF0000"/>
        </w:rPr>
      </w:pPr>
    </w:p>
    <w:p w14:paraId="7C792E0A">
      <w:pPr>
        <w:pStyle w:val="5"/>
        <w:ind w:firstLine="0" w:firstLineChars="0"/>
        <w:rPr>
          <w:color w:val="FF0000"/>
        </w:rPr>
      </w:pPr>
    </w:p>
    <w:p w14:paraId="5974CDBA">
      <w:pPr>
        <w:pStyle w:val="5"/>
        <w:ind w:firstLine="0" w:firstLineChars="0"/>
        <w:rPr>
          <w:color w:val="FF0000"/>
        </w:rPr>
      </w:pPr>
    </w:p>
    <w:p w14:paraId="6061DD53">
      <w:pPr>
        <w:pStyle w:val="5"/>
        <w:ind w:firstLine="0" w:firstLineChars="0"/>
        <w:rPr>
          <w:color w:val="FF0000"/>
        </w:rPr>
      </w:pPr>
    </w:p>
    <w:p w14:paraId="5A744317">
      <w:pPr>
        <w:pStyle w:val="5"/>
        <w:ind w:firstLine="0" w:firstLineChars="0"/>
        <w:rPr>
          <w:color w:val="FF0000"/>
        </w:rPr>
      </w:pPr>
    </w:p>
    <w:p w14:paraId="333AB135">
      <w:pPr>
        <w:pStyle w:val="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atLeast"/>
        <w:ind w:firstLine="0" w:firstLineChars="0"/>
        <w:textAlignment w:val="baseline"/>
        <w:outlineLvl w:val="0"/>
        <w:rPr>
          <w:rFonts w:hint="eastAsia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/>
          <w:bCs/>
          <w:color w:val="FF0000"/>
          <w:lang w:val="en-US" w:eastAsia="zh-CN"/>
        </w:rPr>
        <w:t>修改流程</w:t>
      </w:r>
    </w:p>
    <w:p w14:paraId="046DB238">
      <w:pPr>
        <w:pStyle w:val="5"/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rPr>
          <w:rFonts w:hint="default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新建浏览框</w:t>
      </w:r>
    </w:p>
    <w:p w14:paraId="02526F6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ind w:firstLine="0" w:firstLineChars="0"/>
        <w:jc w:val="both"/>
        <w:textAlignment w:val="baseline"/>
        <w:rPr>
          <w:rFonts w:hint="default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t>创建社保福利方案的浏览框，在数据展现集成中新建，其标识为：socialSecurityScheme，查询sql为：select id,scheme_name from hrsa_social_security_scheme where delete_type=0</w:t>
      </w:r>
    </w:p>
    <w:p w14:paraId="27BCD5A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ind w:firstLine="0" w:firstLineChars="0"/>
        <w:jc w:val="both"/>
        <w:textAlignment w:val="baseline"/>
        <w:rPr>
          <w:rFonts w:hint="default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drawing>
          <wp:inline distT="0" distB="0" distL="114300" distR="114300">
            <wp:extent cx="5270500" cy="3180715"/>
            <wp:effectExtent l="0" t="0" r="0" b="6985"/>
            <wp:docPr id="10" name="图片 10" descr="61061b3418bc3619a99451f5bbef8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1061b3418bc3619a99451f5bbef8a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8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C412B">
      <w:pPr>
        <w:pStyle w:val="5"/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ind w:left="0" w:leftChars="0" w:firstLine="480" w:firstLineChars="200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修改保险请示审批流程</w:t>
      </w:r>
    </w:p>
    <w:p w14:paraId="5FEE6E3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修改【项目名称】字段为浏览框，即上面所新建的浏览框；</w:t>
      </w:r>
    </w:p>
    <w:p w14:paraId="33B28D0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明细表1中【保险类型】字段修改为文本；</w:t>
      </w:r>
    </w:p>
    <w:p w14:paraId="5532D9A1">
      <w:pPr>
        <w:pStyle w:val="5"/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ind w:left="0" w:leftChars="0" w:firstLine="480" w:firstLineChars="200"/>
        <w:jc w:val="both"/>
        <w:textAlignment w:val="baseline"/>
        <w:rPr>
          <w:rFonts w:hint="default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修改支付申请流程</w:t>
      </w:r>
    </w:p>
    <w:p w14:paraId="56658AE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rPr>
          <w:rFonts w:hint="default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t>支付申请流程，增加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【</w:t>
      </w: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t>工资单详情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】</w:t>
      </w: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t>字段，数据库字段名为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【</w:t>
      </w: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t>gzdxq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】</w:t>
      </w:r>
      <w:r>
        <w:rPr>
          <w:rFonts w:hint="default" w:ascii="Times New Roman" w:hAnsi="Times New Roman"/>
          <w:b w:val="0"/>
          <w:bCs w:val="0"/>
          <w:color w:val="auto"/>
          <w:lang w:val="en-US" w:eastAsia="zh-CN"/>
        </w:rPr>
        <w:t>，添加至模板中，该字段会有代码控制变成超链接进行数据穿透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。</w:t>
      </w:r>
    </w:p>
    <w:p w14:paraId="518C5AC2">
      <w:pPr>
        <w:pStyle w:val="5"/>
        <w:widowControl w:val="0"/>
        <w:numPr>
          <w:ilvl w:val="0"/>
          <w:numId w:val="0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/>
          <w:bCs/>
          <w:color w:val="FF0000"/>
          <w:lang w:val="en-US" w:eastAsia="zh-CN"/>
        </w:rPr>
      </w:pPr>
    </w:p>
    <w:p w14:paraId="2388522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outlineLvl w:val="0"/>
        <w:rPr>
          <w:rFonts w:hint="default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/>
          <w:bCs/>
          <w:color w:val="FF0000"/>
          <w:lang w:val="en-US" w:eastAsia="zh-CN"/>
        </w:rPr>
        <w:t>二、修改薪资项目</w:t>
      </w:r>
    </w:p>
    <w:p w14:paraId="5024E5A1">
      <w:pPr>
        <w:pStyle w:val="5"/>
        <w:widowControl w:val="0"/>
        <w:numPr>
          <w:ilvl w:val="0"/>
          <w:numId w:val="6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 w:eastAsia="宋体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【绩效差额】薪资项目需要配置成公式，公式内容配置为绩效分值所对应的薪资项目。用于控制薪资项目计算的优先级，其值由代码控制。</w:t>
      </w:r>
    </w:p>
    <w:p w14:paraId="6A0D0BD3">
      <w:pPr>
        <w:pStyle w:val="5"/>
        <w:widowControl w:val="0"/>
        <w:numPr>
          <w:ilvl w:val="0"/>
          <w:numId w:val="0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 w:eastAsia="宋体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color w:val="auto"/>
          <w:lang w:val="en-US" w:eastAsia="zh-CN"/>
        </w:rPr>
        <w:drawing>
          <wp:inline distT="0" distB="0" distL="114300" distR="114300">
            <wp:extent cx="4387850" cy="863600"/>
            <wp:effectExtent l="0" t="0" r="6350" b="0"/>
            <wp:docPr id="11" name="图片 11" descr="24b1d5f076096c5e3398fb696016e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4b1d5f076096c5e3398fb696016eb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02647">
      <w:pPr>
        <w:pStyle w:val="5"/>
        <w:widowControl w:val="0"/>
        <w:numPr>
          <w:ilvl w:val="0"/>
          <w:numId w:val="0"/>
        </w:numPr>
        <w:adjustRightInd w:val="0"/>
        <w:spacing w:after="120" w:line="400" w:lineRule="atLeast"/>
        <w:jc w:val="both"/>
        <w:textAlignment w:val="baseline"/>
        <w:rPr>
          <w:rFonts w:hint="default" w:ascii="Times New Roman" w:hAnsi="Times New Roman"/>
          <w:b w:val="0"/>
          <w:bCs w:val="0"/>
          <w:color w:val="auto"/>
          <w:highlight w:val="none"/>
          <w:lang w:val="en-US" w:eastAsia="zh-CN"/>
        </w:rPr>
      </w:pPr>
    </w:p>
    <w:p w14:paraId="2FF4811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outlineLvl w:val="0"/>
        <w:rPr>
          <w:rFonts w:hint="eastAsia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/>
          <w:bCs/>
          <w:color w:val="FF0000"/>
          <w:lang w:val="en-US" w:eastAsia="zh-CN"/>
        </w:rPr>
        <w:t>三、修改配置文件</w:t>
      </w:r>
    </w:p>
    <w:p w14:paraId="58E3E8D6">
      <w:pPr>
        <w:pStyle w:val="5"/>
        <w:widowControl w:val="0"/>
        <w:numPr>
          <w:ilvl w:val="0"/>
          <w:numId w:val="0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修改配置文件，修改配置文件内容不用重启，配置文件地址：\ecology\WEB-INF\prop\htjsSalaryApproval.properties</w:t>
      </w:r>
    </w:p>
    <w:p w14:paraId="14A2F080">
      <w:pPr>
        <w:pStyle w:val="5"/>
        <w:widowControl w:val="0"/>
        <w:numPr>
          <w:ilvl w:val="0"/>
          <w:numId w:val="7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xcss_config用于配置薪酬送审中所需要展示的字段，每增加1个薪资项目时需增加1组如下配置{"fieldName":"yfgzy","salaryItemName":"基本工资"}多个直接用英文逗号间隔。其中fieldName后面配置明细表中用于展示字段的数据库字段名；salaryItemName后面配置薪资核算中对应的薪资项目名称。下图红色框内为不可修改部分，不可换行！</w:t>
      </w:r>
    </w:p>
    <w:p w14:paraId="338AA482">
      <w:pPr>
        <w:pStyle w:val="5"/>
        <w:widowControl w:val="0"/>
        <w:numPr>
          <w:ilvl w:val="0"/>
          <w:numId w:val="0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drawing>
          <wp:inline distT="0" distB="0" distL="114300" distR="114300">
            <wp:extent cx="5273675" cy="225425"/>
            <wp:effectExtent l="0" t="0" r="9525" b="317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0F439">
      <w:pPr>
        <w:pStyle w:val="5"/>
        <w:widowControl w:val="0"/>
        <w:numPr>
          <w:ilvl w:val="0"/>
          <w:numId w:val="7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xczf_config用于配置薪酬支付流程，配置逻辑与上面薪酬送审一致。</w:t>
      </w:r>
    </w:p>
    <w:p w14:paraId="3C22D80A">
      <w:pPr>
        <w:pStyle w:val="5"/>
        <w:widowControl w:val="0"/>
        <w:numPr>
          <w:ilvl w:val="0"/>
          <w:numId w:val="7"/>
        </w:numPr>
        <w:adjustRightInd w:val="0"/>
        <w:spacing w:after="120" w:line="400" w:lineRule="atLeast"/>
        <w:jc w:val="both"/>
        <w:textAlignment w:val="baseline"/>
        <w:rPr>
          <w:rFonts w:hint="eastAsia" w:ascii="Times New Roman" w:hAnsi="Times New Roman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xczf_sum_item_id用于配置薪酬支付流程中 累计支付字段所需要统计的薪资项目id,薪资项目id的查询方法：select id,name from hrsa_salary_item where delete_type=0 and name='薪资项目';</w:t>
      </w:r>
    </w:p>
    <w:p w14:paraId="49CFCD31">
      <w:pPr>
        <w:pStyle w:val="5"/>
        <w:widowControl w:val="0"/>
        <w:numPr>
          <w:ilvl w:val="0"/>
          <w:numId w:val="7"/>
        </w:numPr>
        <w:adjustRightInd w:val="0"/>
        <w:spacing w:after="120" w:line="400" w:lineRule="atLeast"/>
        <w:jc w:val="both"/>
        <w:textAlignment w:val="baseline"/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jxyfje_salary_item_id、sjdjyjxgz_salary_item_id、jxce_salary_item_id配置对应的薪资项目id;</w:t>
      </w:r>
    </w:p>
    <w:p w14:paraId="0EFA05CC">
      <w:pPr>
        <w:pStyle w:val="5"/>
        <w:widowControl w:val="0"/>
        <w:numPr>
          <w:numId w:val="0"/>
        </w:numPr>
        <w:adjustRightInd w:val="0"/>
        <w:spacing w:after="120" w:line="400" w:lineRule="atLeast"/>
        <w:jc w:val="both"/>
        <w:textAlignment w:val="baseline"/>
      </w:pPr>
    </w:p>
    <w:p w14:paraId="5EC214EF">
      <w:pPr>
        <w:pStyle w:val="5"/>
        <w:widowControl w:val="0"/>
        <w:numPr>
          <w:numId w:val="0"/>
        </w:numPr>
        <w:adjustRightInd w:val="0"/>
        <w:spacing w:after="120" w:line="400" w:lineRule="atLeast"/>
        <w:jc w:val="both"/>
        <w:textAlignment w:val="baseline"/>
      </w:pPr>
    </w:p>
    <w:p w14:paraId="6C53EC2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outlineLvl w:val="0"/>
        <w:rPr>
          <w:rFonts w:hint="eastAsia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/>
          <w:bCs/>
          <w:color w:val="FF0000"/>
          <w:lang w:val="en-US" w:eastAsia="zh-CN"/>
        </w:rPr>
        <w:t>四、修改ecode参数</w:t>
      </w:r>
    </w:p>
    <w:p w14:paraId="265E53E3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120" w:line="400" w:lineRule="atLeast"/>
        <w:jc w:val="both"/>
        <w:textAlignment w:val="baseline"/>
        <w:outlineLvl w:val="0"/>
        <w:rPr>
          <w:rFonts w:hint="default" w:ascii="Times New Roman" w:hAnsi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修改ecode中config.js文件中3个流程对应的id。如图所</w:t>
      </w:r>
      <w:bookmarkStart w:id="1" w:name="_GoBack"/>
      <w:bookmarkEnd w:id="1"/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示</w:t>
      </w:r>
    </w:p>
    <w:p w14:paraId="230EC42E">
      <w:pPr>
        <w:pStyle w:val="5"/>
        <w:widowControl w:val="0"/>
        <w:numPr>
          <w:numId w:val="0"/>
        </w:numPr>
        <w:adjustRightInd w:val="0"/>
        <w:spacing w:after="120" w:line="400" w:lineRule="atLeast"/>
        <w:jc w:val="both"/>
        <w:textAlignment w:val="baseline"/>
      </w:pPr>
      <w:r>
        <w:drawing>
          <wp:inline distT="0" distB="0" distL="114300" distR="114300">
            <wp:extent cx="5273040" cy="4594860"/>
            <wp:effectExtent l="0" t="0" r="10160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59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8BFEFC"/>
    <w:multiLevelType w:val="singleLevel"/>
    <w:tmpl w:val="958BFEF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297DD93"/>
    <w:multiLevelType w:val="singleLevel"/>
    <w:tmpl w:val="1297DD9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B4E2F04"/>
    <w:multiLevelType w:val="multilevel"/>
    <w:tmpl w:val="1B4E2F0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chineseCountingThousand"/>
      <w:lvlText w:val="%2、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japaneseCounting"/>
      <w:lvlText w:val="%3、"/>
      <w:lvlJc w:val="left"/>
      <w:pPr>
        <w:tabs>
          <w:tab w:val="left" w:pos="1290"/>
        </w:tabs>
        <w:ind w:left="1290" w:hanging="45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8C51A85"/>
    <w:multiLevelType w:val="singleLevel"/>
    <w:tmpl w:val="28C51A8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58422DA"/>
    <w:multiLevelType w:val="multilevel"/>
    <w:tmpl w:val="458422DA"/>
    <w:lvl w:ilvl="0" w:tentative="0">
      <w:start w:val="1"/>
      <w:numFmt w:val="decimal"/>
      <w:pStyle w:val="4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chineseCountingThousand"/>
      <w:pStyle w:val="2"/>
      <w:lvlText w:val="%2、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2520"/>
        </w:tabs>
        <w:ind w:left="25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55208366"/>
    <w:multiLevelType w:val="singleLevel"/>
    <w:tmpl w:val="552083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0E51859"/>
    <w:multiLevelType w:val="multilevel"/>
    <w:tmpl w:val="60E51859"/>
    <w:lvl w:ilvl="0" w:tentative="0">
      <w:start w:val="1"/>
      <w:numFmt w:val="chineseCountingThousand"/>
      <w:pStyle w:val="10"/>
      <w:lvlText w:val="第%1章"/>
      <w:lvlJc w:val="center"/>
      <w:pPr>
        <w:ind w:left="0" w:firstLine="0"/>
      </w:pPr>
      <w:rPr>
        <w:rFonts w:hint="eastAsia" w:eastAsia="黑体"/>
        <w:b/>
        <w:i w:val="0"/>
        <w:sz w:val="52"/>
      </w:rPr>
    </w:lvl>
    <w:lvl w:ilvl="1" w:tentative="0">
      <w:start w:val="1"/>
      <w:numFmt w:val="chineseCountingThousand"/>
      <w:lvlText w:val="第%2节"/>
      <w:lvlJc w:val="center"/>
      <w:pPr>
        <w:ind w:left="0" w:firstLine="0"/>
      </w:pPr>
      <w:rPr>
        <w:rFonts w:hint="eastAsia" w:eastAsia="黑体"/>
        <w:b/>
        <w:i w:val="0"/>
        <w:sz w:val="44"/>
      </w:rPr>
    </w:lvl>
    <w:lvl w:ilvl="2" w:tentative="0">
      <w:start w:val="1"/>
      <w:numFmt w:val="decimal"/>
      <w:lvlRestart w:val="0"/>
      <w:isLgl/>
      <w:lvlText w:val="%1.%2.%3"/>
      <w:lvlJc w:val="left"/>
      <w:pPr>
        <w:ind w:left="0" w:firstLine="0"/>
      </w:pPr>
      <w:rPr>
        <w:rFonts w:hint="eastAsia" w:eastAsia="黑体"/>
        <w:b/>
        <w:i w:val="0"/>
        <w:sz w:val="32"/>
      </w:rPr>
    </w:lvl>
    <w:lvl w:ilvl="3" w:tentative="0">
      <w:start w:val="1"/>
      <w:numFmt w:val="decimal"/>
      <w:lvlRestart w:val="0"/>
      <w:isLgl/>
      <w:lvlText w:val="%1.%2.%3.%4"/>
      <w:lvlJc w:val="left"/>
      <w:pPr>
        <w:ind w:left="0" w:firstLine="0"/>
      </w:pPr>
      <w:rPr>
        <w:rFonts w:hint="eastAsia" w:ascii="仿宋_GB2312" w:hAnsi="仿宋_GB2312" w:eastAsia="仿宋_GB2312"/>
        <w:b/>
        <w:i w:val="0"/>
        <w:sz w:val="32"/>
        <w:szCs w:val="32"/>
      </w:rPr>
    </w:lvl>
    <w:lvl w:ilvl="4" w:tentative="0">
      <w:start w:val="1"/>
      <w:numFmt w:val="decimal"/>
      <w:lvlRestart w:val="0"/>
      <w:isLgl/>
      <w:lvlText w:val="%1.%2.%3.%4.%5"/>
      <w:lvlJc w:val="left"/>
      <w:pPr>
        <w:ind w:left="0" w:firstLine="0"/>
      </w:pPr>
      <w:rPr>
        <w:rFonts w:hint="eastAsia" w:ascii="仿宋_GB2312" w:hAnsi="仿宋_GB2312" w:eastAsia="仿宋_GB2312"/>
        <w:b/>
        <w:i w:val="0"/>
        <w:sz w:val="28"/>
      </w:rPr>
    </w:lvl>
    <w:lvl w:ilvl="5" w:tentative="0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NmU1YmFmMjE3YWQ4YWFhNmI1NmExMWY2MDljOTEifQ=="/>
  </w:docVars>
  <w:rsids>
    <w:rsidRoot w:val="00000000"/>
    <w:rsid w:val="01774D26"/>
    <w:rsid w:val="027F72D8"/>
    <w:rsid w:val="02E64F2D"/>
    <w:rsid w:val="03CB352B"/>
    <w:rsid w:val="04003C23"/>
    <w:rsid w:val="04B75E97"/>
    <w:rsid w:val="04E43544"/>
    <w:rsid w:val="062B48CF"/>
    <w:rsid w:val="16BD1795"/>
    <w:rsid w:val="176D1177"/>
    <w:rsid w:val="1D2B7B0B"/>
    <w:rsid w:val="2786009B"/>
    <w:rsid w:val="291A3A54"/>
    <w:rsid w:val="29325D7D"/>
    <w:rsid w:val="2C6E17C2"/>
    <w:rsid w:val="2D151BB8"/>
    <w:rsid w:val="321D2B26"/>
    <w:rsid w:val="352F5416"/>
    <w:rsid w:val="3BAB0637"/>
    <w:rsid w:val="502309EA"/>
    <w:rsid w:val="531719BC"/>
    <w:rsid w:val="558A2919"/>
    <w:rsid w:val="5A311A57"/>
    <w:rsid w:val="5CC9497A"/>
    <w:rsid w:val="5E7B54F5"/>
    <w:rsid w:val="5F57386C"/>
    <w:rsid w:val="62614A02"/>
    <w:rsid w:val="63EC1202"/>
    <w:rsid w:val="6E6164B5"/>
    <w:rsid w:val="72022D37"/>
    <w:rsid w:val="72580008"/>
    <w:rsid w:val="733133E9"/>
    <w:rsid w:val="73B2330F"/>
    <w:rsid w:val="790F4D60"/>
    <w:rsid w:val="79865022"/>
    <w:rsid w:val="7FB80F18"/>
    <w:rsid w:val="7FE9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  <w:pPr>
      <w:adjustRightInd w:val="0"/>
      <w:spacing w:after="120" w:line="360" w:lineRule="auto"/>
      <w:ind w:firstLine="480" w:firstLineChars="200"/>
      <w:textAlignment w:val="baseline"/>
    </w:pPr>
    <w:rPr>
      <w:rFonts w:ascii="Verdana" w:hAnsi="Verdana"/>
      <w:kern w:val="0"/>
      <w:sz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0">
    <w:name w:val="中交建标1"/>
    <w:basedOn w:val="4"/>
    <w:qFormat/>
    <w:uiPriority w:val="0"/>
    <w:pPr>
      <w:numPr>
        <w:ilvl w:val="0"/>
        <w:numId w:val="2"/>
      </w:numPr>
      <w:spacing w:before="360" w:after="240" w:line="336" w:lineRule="auto"/>
      <w:jc w:val="center"/>
    </w:pPr>
    <w:rPr>
      <w:rFonts w:ascii="Heiti SC Medium" w:hAnsi="Heiti SC Medium" w:eastAsia="黑体"/>
      <w:sz w:val="52"/>
      <w:szCs w:val="32"/>
    </w:rPr>
  </w:style>
  <w:style w:type="paragraph" w:customStyle="1" w:styleId="11">
    <w:name w:val="Table colheads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spacing w:before="60" w:beforeLines="100" w:after="60" w:afterLines="100"/>
      <w:jc w:val="left"/>
      <w:textAlignment w:val="baseline"/>
    </w:pPr>
    <w:rPr>
      <w:rFonts w:ascii="Arial" w:hAnsi="Arial"/>
      <w:b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580</Words>
  <Characters>985</Characters>
  <Lines>0</Lines>
  <Paragraphs>0</Paragraphs>
  <TotalTime>3</TotalTime>
  <ScaleCrop>false</ScaleCrop>
  <LinksUpToDate>false</LinksUpToDate>
  <CharactersWithSpaces>1004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2024-08-05T03:06:00Z</dcterms:created>
  <dc:creator>Harryxzy</dc:creator>
  <cp:lastModifiedBy>徐卓彦</cp:lastModifiedBy>
  <dcterms:modified xsi:type="dcterms:W3CDTF">2024-10-30T03:04:45Z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E321DBDFF1744DA49868FA9A10E0AF71_12</vt:lpwstr>
  </property>
</Properties>
</file>