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5858510</wp:posOffset>
                </wp:positionV>
                <wp:extent cx="3663315" cy="1031875"/>
                <wp:effectExtent l="0" t="0" r="6985" b="9525"/>
                <wp:wrapNone/>
                <wp:docPr id="57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538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泛微法务部郑重声明：</w:t>
                            </w:r>
                          </w:p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本资料为上海泛微网络科技股份有限公司版权所有。</w:t>
                            </w:r>
                          </w:p>
                          <w:p>
                            <w:pPr>
                              <w:widowControl/>
                              <w:ind w:left="566"/>
                              <w:jc w:val="left"/>
                              <w:rPr>
                                <w:rFonts w:ascii="Arial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Arial" w:cs="Arial"/>
                                <w:bCs/>
                                <w:i/>
                                <w:kern w:val="0"/>
                                <w:sz w:val="18"/>
                                <w:szCs w:val="28"/>
                              </w:rPr>
                              <w:t>仅限邮件（微信）接收人员在本单位内部使用。未经我公司书面许可，不得以任何形式向第三方传播本资料的任何部分。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-15.4pt;margin-top:461.3pt;height:81.25pt;width:288.45pt;z-index:251662336;mso-width-relative:page;mso-height-relative:page;" fillcolor="#FFFFFF" filled="t" stroked="f" coordsize="21600,21600" o:gfxdata="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3t/Aa2QAAAAwB&#10;AAAPAAAAAAAAAAEAIAAAACIAAABkcnMvZG93bnJldi54bWxQSwECFAAUAAAACACHTuJA7+5SChoC&#10;AAA3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left="566"/>
                        <w:jc w:val="left"/>
                        <w:rPr>
                          <w:rFonts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泛微法务部郑重声明：</w:t>
                      </w:r>
                    </w:p>
                    <w:p>
                      <w:pPr>
                        <w:widowControl/>
                        <w:ind w:left="566"/>
                        <w:jc w:val="left"/>
                        <w:rPr>
                          <w:rFonts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本资料为上海泛微网络科技股份有限公司版权所有。</w:t>
                      </w:r>
                    </w:p>
                    <w:p>
                      <w:pPr>
                        <w:widowControl/>
                        <w:ind w:left="566"/>
                        <w:jc w:val="left"/>
                        <w:rPr>
                          <w:rFonts w:ascii="Arial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</w:pPr>
                      <w:r>
                        <w:rPr>
                          <w:rFonts w:hint="eastAsia" w:ascii="黑体" w:hAnsi="Arial" w:cs="Arial"/>
                          <w:bCs/>
                          <w:i/>
                          <w:kern w:val="0"/>
                          <w:sz w:val="18"/>
                          <w:szCs w:val="28"/>
                        </w:rPr>
                        <w:t>仅限邮件（微信）接收人员在本单位内部使用。未经我公司书面许可，不得以任何形式向第三方传播本资料的任何部分。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7793990</wp:posOffset>
                </wp:positionV>
                <wp:extent cx="3775075" cy="1323975"/>
                <wp:effectExtent l="0" t="0" r="0" b="0"/>
                <wp:wrapNone/>
                <wp:docPr id="578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831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上海泛微网络科技股份有限公司</w:t>
                            </w:r>
                          </w:p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中国上海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市闵行区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联航路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1188号浦江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智</w:t>
                            </w: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谷33号</w:t>
                            </w: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楼</w:t>
                            </w:r>
                          </w:p>
                          <w:p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18"/>
                                <w:szCs w:val="18"/>
                              </w:rPr>
                              <w:t>泛微软件大厦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邮政编码：201112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电话：+86 21 68869298</w:t>
                            </w:r>
                          </w:p>
                          <w:p>
                            <w:pPr>
                              <w:tabs>
                                <w:tab w:val="left" w:pos="1080"/>
                              </w:tabs>
                              <w:ind w:left="566" w:firstLine="360"/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18"/>
                                <w:szCs w:val="18"/>
                              </w:rPr>
                              <w:t>传真：+86 21 50942278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26" o:spt="202" type="#_x0000_t202" style="position:absolute;left:0pt;margin-left:-35pt;margin-top:613.7pt;height:104.25pt;width:297.25pt;z-index:251663360;mso-width-relative:page;mso-height-relative:page;" filled="f" stroked="f" coordsize="21600,21600" o:gfxdata="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iyeMXaAAAADQEAAA8AAAAAAAAAAQAg&#10;AAAAIgAAAGRycy9kb3ducmV2LnhtbFBLAQIUABQAAAAIAIdO4kABqPkXDAIAABkEAAAOAAAAAAAA&#10;AAEAIAAAACkBAABkcnMvZTJvRG9jLnhtbFBLBQYAAAAABgAGAFkBAAC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上海泛微网络科技股份有限公司</w:t>
                      </w:r>
                    </w:p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中国上海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市闵行区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联航路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1188号浦江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智</w:t>
                      </w: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谷33号</w:t>
                      </w: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楼</w:t>
                      </w:r>
                    </w:p>
                    <w:p>
                      <w:pPr>
                        <w:tabs>
                          <w:tab w:val="left" w:pos="0"/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sz w:val="18"/>
                          <w:szCs w:val="18"/>
                        </w:rPr>
                        <w:t>泛微软件大厦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邮政编码：201112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电话：+86 21 68869298</w:t>
                      </w:r>
                    </w:p>
                    <w:p>
                      <w:pPr>
                        <w:tabs>
                          <w:tab w:val="left" w:pos="1080"/>
                        </w:tabs>
                        <w:ind w:left="566" w:firstLine="360"/>
                        <w:rPr>
                          <w:rFonts w:ascii="微软雅黑" w:hAnsi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sz w:val="18"/>
                          <w:szCs w:val="18"/>
                        </w:rPr>
                        <w:t>传真：+86 21 50942278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2333625</wp:posOffset>
                </wp:positionV>
                <wp:extent cx="5612765" cy="2524125"/>
                <wp:effectExtent l="15875" t="15875" r="22860" b="25400"/>
                <wp:wrapNone/>
                <wp:docPr id="5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461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F7F7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560" w:leftChars="200"/>
                              <w:rPr>
                                <w:rFonts w:ascii="黑体" w:hAnsi="黑体" w:eastAsia="黑体"/>
                                <w:b/>
                                <w:bCs/>
                                <w:color w:val="595959" w:themeColor="text1" w:themeTint="A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595959" w:themeColor="text1" w:themeTint="A6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合规·高效·安全·协同</w:t>
                            </w:r>
                          </w:p>
                          <w:p>
                            <w:pPr>
                              <w:pStyle w:val="3"/>
                              <w:spacing w:before="156" w:beforeLines="50" w:after="156" w:afterLines="50" w:line="240" w:lineRule="auto"/>
                              <w:ind w:left="560" w:leftChars="200"/>
                              <w:rPr>
                                <w:rFonts w:ascii="微软雅黑" w:hAnsi="微软雅黑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聚才林招聘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52"/>
                                <w:szCs w:val="52"/>
                              </w:rPr>
                              <w:t>管理系统</w:t>
                            </w:r>
                          </w:p>
                          <w:p>
                            <w:pPr>
                              <w:spacing w:before="156" w:beforeLines="50" w:after="156" w:afterLines="50"/>
                              <w:ind w:left="560" w:leftChars="200"/>
                              <w:rPr>
                                <w:rFonts w:ascii="黑体" w:hAnsi="黑体" w:eastAsia="黑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基础包导入配置手册</w:t>
                            </w:r>
                          </w:p>
                          <w:p>
                            <w:pPr>
                              <w:ind w:left="566"/>
                              <w:rPr>
                                <w:rFonts w:ascii="微软雅黑" w:hAnsi="微软雅黑" w:cs="Arial"/>
                                <w:b/>
                              </w:rPr>
                            </w:pPr>
                            <w:r>
                              <w:rPr>
                                <w:rFonts w:ascii="微软雅黑" w:hAnsi="微软雅黑" w:cs="Arial"/>
                                <w:b/>
                              </w:rPr>
                              <w:t>Submitted By Weaver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24.85pt;margin-top:183.75pt;height:198.75pt;width:441.95pt;z-index:251661312;mso-width-relative:page;mso-height-relative:page;" fillcolor="#FFFFFF" filled="t" stroked="t" coordsize="21600,21600" o:gfxdata="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AbUgrZAAAACwEAAA8AAAAAAAAAAQAgAAAAIgAAAGRycy9kb3ducmV2&#10;LnhtbFBLAQIUABQAAAAIAIdO4kDbtOk8NAIAAIEEAAAOAAAAAAAAAAEAIAAAACgBAABkcnMvZTJv&#10;RG9jLnhtbFBLBQYAAAAABgAGAFkBAADOBQAAAAA=&#10;">
                <v:fill on="t" focussize="0,0"/>
                <v:stroke weight="2.5pt" color="#7F7F7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560" w:leftChars="200"/>
                        <w:rPr>
                          <w:rFonts w:ascii="黑体" w:hAnsi="黑体" w:eastAsia="黑体"/>
                          <w:b/>
                          <w:bCs/>
                          <w:color w:val="595959" w:themeColor="text1" w:themeTint="A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595959" w:themeColor="text1" w:themeTint="A6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合规·高效·安全·协同</w:t>
                      </w:r>
                    </w:p>
                    <w:p>
                      <w:pPr>
                        <w:pStyle w:val="3"/>
                        <w:spacing w:before="156" w:beforeLines="50" w:after="156" w:afterLines="50" w:line="240" w:lineRule="auto"/>
                        <w:ind w:left="560" w:leftChars="200"/>
                        <w:rPr>
                          <w:rFonts w:ascii="微软雅黑" w:hAnsi="微软雅黑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52"/>
                          <w:szCs w:val="52"/>
                          <w:lang w:val="en-US" w:eastAsia="zh-CN"/>
                        </w:rPr>
                        <w:t>聚才林招聘</w:t>
                      </w:r>
                      <w:r>
                        <w:rPr>
                          <w:rFonts w:hint="eastAsia" w:ascii="微软雅黑" w:hAnsi="微软雅黑"/>
                          <w:b/>
                          <w:sz w:val="52"/>
                          <w:szCs w:val="52"/>
                        </w:rPr>
                        <w:t>管理系统</w:t>
                      </w:r>
                    </w:p>
                    <w:p>
                      <w:pPr>
                        <w:spacing w:before="156" w:beforeLines="50" w:after="156" w:afterLines="50"/>
                        <w:ind w:left="560" w:leftChars="200"/>
                        <w:rPr>
                          <w:rFonts w:ascii="黑体" w:hAnsi="黑体" w:eastAsia="黑体"/>
                          <w:b/>
                          <w:bCs/>
                          <w:color w:val="000000" w:themeColor="text1"/>
                          <w:sz w:val="52"/>
                          <w:szCs w:val="5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0000" w:themeColor="text1"/>
                          <w:sz w:val="52"/>
                          <w:szCs w:val="5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基础包导入配置手册</w:t>
                      </w:r>
                    </w:p>
                    <w:p>
                      <w:pPr>
                        <w:ind w:left="566"/>
                        <w:rPr>
                          <w:rFonts w:ascii="微软雅黑" w:hAnsi="微软雅黑" w:cs="Arial"/>
                          <w:b/>
                        </w:rPr>
                      </w:pPr>
                      <w:r>
                        <w:rPr>
                          <w:rFonts w:ascii="微软雅黑" w:hAnsi="微软雅黑" w:cs="Arial"/>
                          <w:b/>
                        </w:rPr>
                        <w:t>Submitted By Weaver Software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72375" cy="10706100"/>
            <wp:effectExtent l="0" t="0" r="9525" b="0"/>
            <wp:wrapNone/>
            <wp:docPr id="9" name="图片 6" descr="说明: 文档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说明: 文档封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9391015</wp:posOffset>
                </wp:positionV>
                <wp:extent cx="7542530" cy="3594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479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黑体" w:hAnsi="黑体" w:eastAsia="黑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上海泛微网络科技股份有限公司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739.45pt;height:28.3pt;width:593.9pt;mso-position-horizontal:left;mso-position-horizontal-relative:page;z-index:251659264;mso-width-relative:page;mso-height-relative:page;" filled="f" stroked="f" coordsize="21600,21600" o:gfxdata="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H5BpdgAAAALAQAADwAAAAAAAAABACAAAAAiAAAAZHJzL2Rvd25yZXYueG1sUEsBAhQAFAAAAAgA&#10;h07iQGRFHRYlAgAAK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2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FFFFFF" w:themeColor="background1"/>
                          <w:sz w:val="22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上海泛微网络科技股份有限公司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>
      <w:pPr>
        <w:spacing w:line="20" w:lineRule="exact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2"/>
          <w:lang w:val="zh-CN"/>
        </w:rPr>
        <w:id w:val="2"/>
      </w:sdtPr>
      <w:sdtEndPr>
        <w:rPr>
          <w:rFonts w:ascii="Times New Roman" w:hAnsi="Times New Roman" w:eastAsia="宋体" w:cs="Times New Roman"/>
          <w:b/>
          <w:bCs/>
          <w:color w:val="auto"/>
          <w:kern w:val="0"/>
          <w:sz w:val="21"/>
          <w:szCs w:val="22"/>
          <w:lang w:val="zh-CN"/>
        </w:rPr>
      </w:sdtEndPr>
      <w:sdtContent>
        <w:p>
          <w:pPr>
            <w:pStyle w:val="14"/>
            <w:jc w:val="center"/>
            <w:rPr>
              <w:rFonts w:ascii="Times New Roman" w:hAnsi="Times New Roman" w:eastAsia="宋体" w:cs="Times New Roman"/>
              <w:sz w:val="44"/>
              <w:szCs w:val="44"/>
            </w:rPr>
          </w:pPr>
          <w:r>
            <w:rPr>
              <w:rFonts w:ascii="Times New Roman" w:hAnsi="Times New Roman" w:eastAsia="宋体" w:cs="Times New Roman"/>
              <w:sz w:val="44"/>
              <w:szCs w:val="44"/>
              <w:lang w:val="zh-CN"/>
            </w:rPr>
            <w:t>目  录</w:t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TOC \o "1-3" \h \z \u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HYPERLINK \l _Toc30299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 w:cs="Times New Roman"/>
              <w:szCs w:val="48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_Toc30299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_Toc19163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第一部分：导入前准备工作说明</w:t>
          </w:r>
          <w:r>
            <w:tab/>
          </w:r>
          <w:r>
            <w:fldChar w:fldCharType="begin"/>
          </w:r>
          <w:r>
            <w:instrText xml:space="preserve"> PAGEREF _Toc19163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_Toc2919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一、 </w:t>
          </w:r>
          <w:r>
            <w:rPr>
              <w:rFonts w:ascii="Times New Roman" w:hAnsi="Times New Roman" w:cs="Times New Roman"/>
              <w:szCs w:val="30"/>
            </w:rPr>
            <w:t>支持版本说明</w:t>
          </w:r>
          <w:r>
            <w:tab/>
          </w:r>
          <w:r>
            <w:fldChar w:fldCharType="begin"/>
          </w:r>
          <w:r>
            <w:instrText xml:space="preserve"> PAGEREF _Toc2919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_Toc24333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二、 </w:t>
          </w:r>
          <w:r>
            <w:rPr>
              <w:rFonts w:ascii="Times New Roman" w:hAnsi="Times New Roman" w:cs="Times New Roman"/>
              <w:szCs w:val="30"/>
            </w:rPr>
            <w:t>涉及非标功能说明</w:t>
          </w:r>
          <w:r>
            <w:tab/>
          </w:r>
          <w:r>
            <w:fldChar w:fldCharType="begin"/>
          </w:r>
          <w:r>
            <w:instrText xml:space="preserve"> PAGEREF _Toc24333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_Toc30192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</w:t>
          </w:r>
          <w:r>
            <w:rPr>
              <w:rFonts w:hint="eastAsia" w:ascii="Times New Roman" w:hAnsi="Times New Roman"/>
              <w:bCs/>
              <w:szCs w:val="36"/>
            </w:rPr>
            <w:t>二</w:t>
          </w:r>
          <w:r>
            <w:rPr>
              <w:rFonts w:ascii="Times New Roman" w:hAnsi="Times New Roman"/>
              <w:bCs/>
              <w:szCs w:val="36"/>
            </w:rPr>
            <w:t>部分：导入过程说明</w:t>
          </w:r>
          <w:r>
            <w:tab/>
          </w:r>
          <w:r>
            <w:fldChar w:fldCharType="begin"/>
          </w:r>
          <w:r>
            <w:instrText xml:space="preserve"> PAGEREF _Toc30192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_Toc18100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一、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_Toc18100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_Toc29519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二、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解压非标包</w:t>
          </w:r>
          <w:r>
            <w:tab/>
          </w:r>
          <w:r>
            <w:fldChar w:fldCharType="begin"/>
          </w:r>
          <w:r>
            <w:instrText xml:space="preserve"> PAGEREF _Toc29519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_Toc13115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三、 </w:t>
          </w:r>
          <w:r>
            <w:rPr>
              <w:rFonts w:ascii="Times New Roman" w:hAnsi="Times New Roman" w:cs="Times New Roman"/>
              <w:szCs w:val="30"/>
            </w:rPr>
            <w:t>解压</w:t>
          </w:r>
          <w:r>
            <w:rPr>
              <w:rFonts w:hint="eastAsia" w:ascii="Times New Roman" w:hAnsi="Times New Roman" w:cs="Times New Roman"/>
              <w:szCs w:val="30"/>
            </w:rPr>
            <w:t>招聘管理数据包</w:t>
          </w:r>
          <w:r>
            <w:tab/>
          </w:r>
          <w:r>
            <w:fldChar w:fldCharType="begin"/>
          </w:r>
          <w:r>
            <w:instrText xml:space="preserve"> PAGEREF _Toc13115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_Toc31469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四、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标准非标升级</w:t>
          </w:r>
          <w:r>
            <w:tab/>
          </w:r>
          <w:r>
            <w:fldChar w:fldCharType="begin"/>
          </w:r>
          <w:r>
            <w:instrText xml:space="preserve"> PAGEREF _Toc31469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_Toc17256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五、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流程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_Toc17256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_Toc10610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六、 </w:t>
          </w:r>
          <w:r>
            <w:rPr>
              <w:rFonts w:hint="eastAsia" w:ascii="Times New Roman" w:hAnsi="Times New Roman" w:cs="Times New Roman"/>
              <w:szCs w:val="30"/>
            </w:rPr>
            <w:t>建模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_Toc10610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_Toc7765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七、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移动建模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_Toc7765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_Toc23130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八、 </w:t>
          </w:r>
          <w:r>
            <w:rPr>
              <w:rFonts w:hint="eastAsia" w:ascii="Times New Roman" w:hAnsi="Times New Roman" w:cs="Times New Roman"/>
              <w:szCs w:val="30"/>
              <w:lang w:val="en-US" w:eastAsia="zh-CN"/>
            </w:rPr>
            <w:t>e</w:t>
          </w:r>
          <w:r>
            <w:rPr>
              <w:rFonts w:hint="eastAsia" w:ascii="Times New Roman" w:hAnsi="Times New Roman" w:cs="Times New Roman"/>
              <w:szCs w:val="30"/>
            </w:rPr>
            <w:t>code</w:t>
          </w:r>
          <w:r>
            <w:rPr>
              <w:rFonts w:ascii="Times New Roman" w:hAnsi="Times New Roman" w:cs="Times New Roman"/>
              <w:szCs w:val="30"/>
            </w:rPr>
            <w:t>导入</w:t>
          </w:r>
          <w:r>
            <w:tab/>
          </w:r>
          <w:r>
            <w:fldChar w:fldCharType="begin"/>
          </w:r>
          <w:r>
            <w:instrText xml:space="preserve"> PAGEREF _Toc23130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_Toc26413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ascii="Times New Roman" w:hAnsi="Times New Roman"/>
              <w:bCs/>
              <w:szCs w:val="36"/>
            </w:rPr>
            <w:t>第</w:t>
          </w:r>
          <w:r>
            <w:rPr>
              <w:rFonts w:hint="eastAsia" w:ascii="Times New Roman" w:hAnsi="Times New Roman"/>
              <w:bCs/>
              <w:szCs w:val="36"/>
              <w:lang w:val="en-US" w:eastAsia="zh-CN"/>
            </w:rPr>
            <w:t>三</w:t>
          </w:r>
          <w:r>
            <w:rPr>
              <w:rFonts w:ascii="Times New Roman" w:hAnsi="Times New Roman"/>
              <w:bCs/>
              <w:szCs w:val="36"/>
            </w:rPr>
            <w:t>部分：导入后配置调整说明</w:t>
          </w:r>
          <w:r>
            <w:tab/>
          </w:r>
          <w:r>
            <w:fldChar w:fldCharType="begin"/>
          </w:r>
          <w:r>
            <w:instrText xml:space="preserve"> PAGEREF _Toc26413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_Toc2879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一、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内容引擎</w:t>
          </w:r>
          <w:r>
            <w:rPr>
              <w:rFonts w:hint="eastAsia" w:ascii="Times New Roman" w:hAnsi="Times New Roman" w:eastAsia="宋体" w:cs="Times New Roman"/>
              <w:szCs w:val="30"/>
              <w:lang w:eastAsia="zh-Hans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_Toc2879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_Toc22487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应用中心-消息中心配置</w:t>
          </w:r>
          <w:r>
            <w:tab/>
          </w:r>
          <w:r>
            <w:fldChar w:fldCharType="begin"/>
          </w:r>
          <w:r>
            <w:instrText xml:space="preserve"> PAGEREF _Toc22487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_Toc15958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三、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流程配置调整</w:t>
          </w:r>
          <w:r>
            <w:tab/>
          </w:r>
          <w:r>
            <w:fldChar w:fldCharType="begin"/>
          </w:r>
          <w:r>
            <w:instrText xml:space="preserve"> PAGEREF _Toc15958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_Toc501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四、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建模配置调整</w:t>
          </w:r>
          <w:r>
            <w:tab/>
          </w:r>
          <w:r>
            <w:fldChar w:fldCharType="begin"/>
          </w:r>
          <w:r>
            <w:instrText xml:space="preserve"> PAGEREF _Toc501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_Toc32242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五、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移动建模配置调整</w:t>
          </w:r>
          <w:r>
            <w:tab/>
          </w:r>
          <w:r>
            <w:fldChar w:fldCharType="begin"/>
          </w:r>
          <w:r>
            <w:instrText xml:space="preserve"> PAGEREF _Toc32242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_Toc28898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  <w:lang w:val="en-US" w:eastAsia="zh-CN"/>
            </w:rPr>
            <w:t xml:space="preserve">六、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ecode代码配置调整</w:t>
          </w:r>
          <w:r>
            <w:tab/>
          </w:r>
          <w:r>
            <w:fldChar w:fldCharType="begin"/>
          </w:r>
          <w:r>
            <w:instrText xml:space="preserve"> PAGEREF _Toc28898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_Toc28940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七、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配置文件调整</w:t>
          </w:r>
          <w:r>
            <w:tab/>
          </w:r>
          <w:r>
            <w:fldChar w:fldCharType="begin"/>
          </w:r>
          <w:r>
            <w:instrText xml:space="preserve"> PAGEREF _Toc28940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_Toc31890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八、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免登陆校验配置</w:t>
          </w:r>
          <w:r>
            <w:tab/>
          </w:r>
          <w:r>
            <w:fldChar w:fldCharType="begin"/>
          </w:r>
          <w:r>
            <w:instrText xml:space="preserve"> PAGEREF _Toc31890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_Toc12576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九、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计划任务配置调整</w:t>
          </w:r>
          <w:r>
            <w:tab/>
          </w:r>
          <w:r>
            <w:fldChar w:fldCharType="begin"/>
          </w:r>
          <w:r>
            <w:instrText xml:space="preserve"> PAGEREF _Toc12576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ascii="Times New Roman" w:hAnsi="Times New Roman"/>
              <w:bCs/>
              <w:lang w:val="zh-CN"/>
            </w:rPr>
            <w:fldChar w:fldCharType="begin"/>
          </w:r>
          <w:r>
            <w:rPr>
              <w:rFonts w:ascii="Times New Roman" w:hAnsi="Times New Roman"/>
              <w:bCs/>
              <w:lang w:val="zh-CN"/>
            </w:rPr>
            <w:instrText xml:space="preserve"> HYPERLINK \l _Toc23683 </w:instrText>
          </w:r>
          <w:r>
            <w:rPr>
              <w:rFonts w:ascii="Times New Roman" w:hAnsi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30"/>
            </w:rPr>
            <w:t xml:space="preserve">十、 </w:t>
          </w:r>
          <w:r>
            <w:rPr>
              <w:rFonts w:hint="eastAsia" w:ascii="Times New Roman" w:hAnsi="Times New Roman" w:eastAsia="宋体" w:cs="Times New Roman"/>
              <w:szCs w:val="30"/>
              <w:lang w:val="en-US" w:eastAsia="zh-CN"/>
            </w:rPr>
            <w:t>招聘流程数据初始化</w:t>
          </w:r>
          <w:r>
            <w:tab/>
          </w:r>
          <w:r>
            <w:fldChar w:fldCharType="begin"/>
          </w:r>
          <w:r>
            <w:instrText xml:space="preserve"> PAGEREF _Toc23683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  <w:p>
          <w:pPr>
            <w:pStyle w:val="4"/>
            <w:tabs>
              <w:tab w:val="left" w:pos="1050"/>
              <w:tab w:val="right" w:leader="dot" w:pos="9628"/>
            </w:tabs>
            <w:ind w:left="0"/>
            <w:rPr>
              <w:rFonts w:ascii="Times New Roman" w:hAnsi="Times New Roman"/>
              <w:b/>
              <w:bCs/>
              <w:lang w:val="zh-CN"/>
            </w:rPr>
          </w:pPr>
          <w:r>
            <w:rPr>
              <w:rFonts w:ascii="Times New Roman" w:hAnsi="Times New Roman"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156" w:beforeLines="50" w:after="156" w:afterLines="50" w:line="360" w:lineRule="auto"/>
        <w:outlineLvl w:val="0"/>
        <w:rPr>
          <w:rFonts w:ascii="Times New Roman" w:hAnsi="Times New Roman" w:cs="Times New Roman"/>
          <w:sz w:val="44"/>
          <w:szCs w:val="48"/>
        </w:rPr>
      </w:pPr>
      <w:bookmarkStart w:id="0" w:name="_Toc82568004"/>
      <w:bookmarkStart w:id="1" w:name="_Toc30299"/>
      <w:bookmarkStart w:id="2" w:name="_Toc1349246788"/>
      <w:bookmarkStart w:id="3" w:name="_Toc988802616"/>
      <w:r>
        <w:rPr>
          <w:rFonts w:ascii="Times New Roman" w:hAnsi="Times New Roman" w:cs="Times New Roman"/>
          <w:sz w:val="44"/>
          <w:szCs w:val="48"/>
        </w:rPr>
        <w:t>前言</w:t>
      </w:r>
      <w:bookmarkEnd w:id="0"/>
      <w:bookmarkEnd w:id="1"/>
      <w:bookmarkEnd w:id="2"/>
      <w:bookmarkEnd w:id="3"/>
    </w:p>
    <w:p>
      <w:p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本手册指导对象为《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非标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》用户。预制包针对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管理系统的常见需求进行了</w:t>
      </w:r>
      <w:r>
        <w:rPr>
          <w:rFonts w:hint="eastAsia" w:ascii="Times New Roman" w:hAnsi="Times New Roman" w:cs="Times New Roman"/>
          <w:szCs w:val="32"/>
        </w:rPr>
        <w:t>不涉及源代码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的开发，提供了一系列ecode应用包。本基础包主要为ecode应用包提供基础依赖。导入基础包和ecode，并根据ecode配置手册配置相关内容，即可实现《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非标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》完整功能。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本手册旨在帮助相关人员，根据手册指引，按步骤执行导入前准备、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预制基础包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导入及导入后配置工作，顺利完成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聚才林招聘</w:t>
      </w:r>
      <w:r>
        <w:rPr>
          <w:rFonts w:hint="eastAsia"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非标的</w:t>
      </w:r>
      <w:r>
        <w:rPr>
          <w:rFonts w:ascii="Times New Roman" w:hAnsi="Times New Roman" w:cs="Times New Roman"/>
          <w:color w:val="000000" w:themeColor="text1"/>
          <w:szCs w:val="32"/>
          <w14:textFill>
            <w14:solidFill>
              <w14:schemeClr w14:val="tx1"/>
            </w14:solidFill>
          </w14:textFill>
        </w:rPr>
        <w:t>导入。</w:t>
      </w:r>
    </w:p>
    <w:p>
      <w:pPr>
        <w:spacing w:before="156" w:beforeLines="50" w:line="360" w:lineRule="auto"/>
        <w:ind w:firstLine="480" w:firstLineChars="20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  <w:bookmarkStart w:id="4" w:name="_Toc81784161"/>
      <w:bookmarkStart w:id="5" w:name="_Toc82568005"/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6" w:name="_Toc1510937243"/>
      <w:bookmarkStart w:id="7" w:name="_Toc19163"/>
      <w:bookmarkStart w:id="8" w:name="_Toc1577106626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第一部分：</w:t>
      </w:r>
      <w:bookmarkEnd w:id="4"/>
      <w:bookmarkEnd w:id="5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导入前准备工作说明</w:t>
      </w:r>
      <w:bookmarkEnd w:id="6"/>
      <w:bookmarkEnd w:id="7"/>
      <w:bookmarkEnd w:id="8"/>
    </w:p>
    <w:p>
      <w:pPr>
        <w:numPr>
          <w:ilvl w:val="0"/>
          <w:numId w:val="1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9" w:name="_Toc40408261"/>
      <w:bookmarkStart w:id="10" w:name="_Toc328117326"/>
      <w:bookmarkStart w:id="11" w:name="_Toc2919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支持版本说明</w:t>
      </w:r>
      <w:bookmarkEnd w:id="9"/>
      <w:bookmarkEnd w:id="10"/>
      <w:bookmarkEnd w:id="11"/>
    </w:p>
    <w:p>
      <w:p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预制基础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包因涉及非标功能以及相关导入导出配置，目前支持9.00.2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8"/>
          <w:lang w:eastAsia="zh-Hans"/>
          <w14:textFill>
            <w14:solidFill>
              <w14:schemeClr w14:val="tx1"/>
            </w14:solidFill>
          </w14:textFill>
        </w:rPr>
        <w:t>及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以上KB版本使用，导入前请注意当前系统版本。</w:t>
      </w:r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eastAsia="宋体" w:cs="Times New Roman"/>
          <w:color w:val="FF0000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28"/>
          <w:lang w:val="en-US" w:eastAsia="zh-Hans"/>
        </w:rPr>
        <w:t>特别注意</w:t>
      </w:r>
      <w:r>
        <w:rPr>
          <w:rFonts w:hint="eastAsia" w:ascii="Times New Roman" w:hAnsi="Times New Roman" w:cs="Times New Roman"/>
          <w:color w:val="FF0000"/>
          <w:szCs w:val="28"/>
          <w:lang w:val="en-US" w:eastAsia="zh-CN"/>
        </w:rPr>
        <w:t>：已导入招聘预制包的系统，不支持再次导入</w:t>
      </w:r>
    </w:p>
    <w:p>
      <w:pPr>
        <w:numPr>
          <w:ilvl w:val="0"/>
          <w:numId w:val="1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2" w:name="_Toc589810178"/>
      <w:bookmarkStart w:id="13" w:name="_Toc673215105"/>
      <w:bookmarkStart w:id="14" w:name="_Toc24333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涉及非标功能说明</w:t>
      </w:r>
      <w:bookmarkEnd w:id="12"/>
      <w:bookmarkEnd w:id="13"/>
      <w:bookmarkEnd w:id="14"/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cs="Times New Roman"/>
          <w:color w:val="000000" w:themeColor="text1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聚才林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招聘基础模块实现主要涉及非标模块：建模引擎、移动引擎、千里聆；</w:t>
      </w:r>
    </w:p>
    <w:p>
      <w:pPr>
        <w:widowControl/>
        <w:jc w:val="left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Times New Roman" w:hAnsi="Times New Roman" w:cs="Times New Roman"/>
          <w:color w:val="000000" w:themeColor="text1"/>
          <w:sz w:val="2"/>
          <w:szCs w:val="4"/>
          <w14:textFill>
            <w14:solidFill>
              <w14:schemeClr w14:val="tx1"/>
            </w14:solidFill>
          </w14:textFill>
        </w:rPr>
      </w:pPr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5" w:name="_Toc82568008"/>
      <w:bookmarkStart w:id="16" w:name="_Toc1838824570"/>
      <w:bookmarkStart w:id="17" w:name="_Toc30192"/>
      <w:bookmarkStart w:id="18" w:name="_Toc512061400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</w:t>
      </w: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部分：</w:t>
      </w:r>
      <w:bookmarkEnd w:id="15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导入过程说明</w:t>
      </w:r>
      <w:bookmarkEnd w:id="16"/>
      <w:bookmarkEnd w:id="17"/>
      <w:bookmarkEnd w:id="18"/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9" w:name="_Toc18100"/>
      <w:bookmarkStart w:id="20" w:name="_Toc1248976271"/>
      <w:bookmarkStart w:id="21" w:name="_Toc687384013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注意事项</w:t>
      </w:r>
      <w:bookmarkEnd w:id="19"/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 xml:space="preserve">操作之前一定要做数据库备份以及服务器文件备份！ </w:t>
      </w:r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>请按以下顺序操作：</w:t>
      </w:r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>1、解压招聘管理非标包（通过非标功能申请获取）</w:t>
      </w:r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>2、标准非标升级（重要）</w:t>
      </w:r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>3、在后端相关功能模块导入处按顺序导入流程、建模、移动建模</w:t>
      </w:r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cs="Times New Roman"/>
          <w:color w:val="FF0000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szCs w:val="32"/>
          <w:lang w:val="en-US" w:eastAsia="zh-CN"/>
        </w:rPr>
        <w:t>4、导入ecode文件</w:t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2" w:name="_Toc29519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解压非标包</w:t>
      </w:r>
      <w:bookmarkEnd w:id="22"/>
    </w:p>
    <w:p>
      <w:pPr>
        <w:numPr>
          <w:ilvl w:val="0"/>
          <w:numId w:val="3"/>
        </w:numPr>
        <w:spacing w:before="156" w:beforeLines="50" w:line="360" w:lineRule="auto"/>
        <w:ind w:firstLine="560" w:firstLineChars="200"/>
        <w:rPr>
          <w:rFonts w:hint="default" w:ascii="Times New Roman" w:hAnsi="Times New Roman" w:cs="Times New Roman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非标包解压后形成如下文件。第一个是“ecology”文件夹，用于系统文件部署。第二个是“非标163招聘管理数据包”，用于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招聘预制包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的内容导入。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3" w:name="_Toc13115"/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解压</w:t>
      </w:r>
      <w:bookmarkEnd w:id="20"/>
      <w:bookmarkEnd w:id="21"/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招聘管理数据包</w:t>
      </w:r>
      <w:bookmarkEnd w:id="23"/>
    </w:p>
    <w:p>
      <w:pPr>
        <w:spacing w:before="156" w:beforeLines="50" w:line="360" w:lineRule="auto"/>
        <w:ind w:firstLine="560" w:firstLineChars="200"/>
        <w:rPr>
          <w:rFonts w:hint="eastAsia" w:ascii="Times New Roman" w:hAnsi="Times New Roman" w:eastAsia="宋体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招聘管理数据包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解压后形成如下文件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before="156" w:beforeLines="50" w:line="360" w:lineRule="auto"/>
        <w:jc w:val="both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/>
        </w:rPr>
        <w:t xml:space="preserve">   </w:t>
      </w:r>
      <w:r>
        <w:drawing>
          <wp:inline distT="0" distB="0" distL="114300" distR="114300">
            <wp:extent cx="4438650" cy="1206500"/>
            <wp:effectExtent l="0" t="0" r="635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560" w:firstLineChars="200"/>
        <w:rPr>
          <w:rFonts w:hint="default" w:ascii="Times New Roman" w:hAnsi="Times New Roman" w:eastAsia="宋体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文件说明：</w:t>
      </w:r>
    </w:p>
    <w:p>
      <w:pPr>
        <w:numPr>
          <w:ilvl w:val="0"/>
          <w:numId w:val="4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【ecode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文件夹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页面开发和建模页面改造的ecode代码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4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【流程引擎】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文件夹：聚才林招聘流程导入文件；</w:t>
      </w:r>
    </w:p>
    <w:p>
      <w:pPr>
        <w:numPr>
          <w:ilvl w:val="0"/>
          <w:numId w:val="4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【建模引擎应用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文件夹：聚才林招聘模块建模应用；</w:t>
      </w:r>
    </w:p>
    <w:p>
      <w:pPr>
        <w:numPr>
          <w:ilvl w:val="0"/>
          <w:numId w:val="4"/>
        </w:numPr>
        <w:spacing w:before="156" w:beforeLines="50"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【移动引擎应用】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文件夹：聚才林招聘模块移动建模应用；</w:t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4" w:name="_Toc31469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标准非标升级</w:t>
      </w:r>
      <w:bookmarkEnd w:id="24"/>
    </w:p>
    <w:p>
      <w:pPr>
        <w:numPr>
          <w:ilvl w:val="0"/>
          <w:numId w:val="5"/>
        </w:num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找到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管理非标包中的“ecology”文件夹，将此文件夹中内容覆盖客户OA环境“ecology”文件夹下内容。</w:t>
      </w:r>
    </w:p>
    <w:p>
      <w:pPr>
        <w:numPr>
          <w:ilvl w:val="0"/>
          <w:numId w:val="5"/>
        </w:numPr>
        <w:spacing w:before="156" w:beforeLines="50" w:line="360" w:lineRule="auto"/>
        <w:ind w:firstLine="560" w:firstLineChars="200"/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覆盖完成之后重启OA系统。</w:t>
      </w:r>
    </w:p>
    <w:p>
      <w:pPr>
        <w:numPr>
          <w:ilvl w:val="0"/>
          <w:numId w:val="0"/>
        </w:numPr>
        <w:spacing w:before="156" w:beforeLines="50" w:line="360" w:lineRule="auto"/>
        <w:rPr>
          <w:rFonts w:hint="eastAsia" w:ascii="Times New Roman" w:hAnsi="Times New Roman" w:cs="Times New Roman"/>
          <w:color w:val="FF0000"/>
          <w:szCs w:val="28"/>
          <w:lang w:eastAsia="zh-CN"/>
        </w:rPr>
      </w:pPr>
      <w:r>
        <w:rPr>
          <w:rFonts w:hint="eastAsia" w:ascii="Times New Roman" w:hAnsi="Times New Roman" w:cs="Times New Roman"/>
          <w:color w:val="FF0000"/>
          <w:szCs w:val="28"/>
          <w:lang w:eastAsia="zh-CN"/>
        </w:rPr>
        <w:t>注：编译后的文件在classbean目录下，若非classbean目录，需要将“ecology”文件下的“classbean”文件修改成当前系统中所对应的文件夹名称</w:t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5" w:name="_Toc17256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5"/>
    </w:p>
    <w:p>
      <w:pPr>
        <w:pStyle w:val="15"/>
        <w:widowControl/>
        <w:adjustRightInd w:val="0"/>
        <w:snapToGrid w:val="0"/>
        <w:spacing w:line="360" w:lineRule="auto"/>
        <w:ind w:left="0" w:leftChars="0" w:firstLine="560" w:firstLineChars="200"/>
        <w:rPr>
          <w:rFonts w:hint="default" w:ascii="宋体" w:hAnsi="宋体" w:eastAsia="宋体"/>
          <w:color w:val="FF0000"/>
          <w:szCs w:val="32"/>
          <w:lang w:val="en-US" w:eastAsia="zh-CN"/>
        </w:rPr>
      </w:pPr>
      <w:r>
        <w:rPr>
          <w:rFonts w:hint="eastAsia" w:ascii="宋体" w:hAnsi="宋体"/>
          <w:color w:val="FF0000"/>
          <w:szCs w:val="32"/>
          <w:lang w:val="en-US" w:eastAsia="zh-CN"/>
        </w:rPr>
        <w:t>注：如需更改流程名称、调整流程配置，请在执行完该手册所有操作后再更改</w:t>
      </w:r>
    </w:p>
    <w:p>
      <w:pPr>
        <w:pStyle w:val="15"/>
        <w:widowControl/>
        <w:adjustRightInd w:val="0"/>
        <w:snapToGrid w:val="0"/>
        <w:spacing w:line="360" w:lineRule="auto"/>
        <w:ind w:left="0" w:leftChars="0" w:firstLine="560" w:firstLineChars="200"/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本地部署环境中导入流程。（路径：【流程引擎】-【路径管理】-【路径设置】-【路径导入】）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1、点击“XML/WEWF导入”，依次选择【流程引擎】文件夹内的wewf文件进行流程导入。</w:t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6115685" cy="2378075"/>
            <wp:effectExtent l="0" t="0" r="571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上传导入内容文件。是否创建新表单选择“是”，导入基础数据按需选择是否导入，再点击“下一步”，导入确认完成。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0" distR="0">
            <wp:extent cx="5486400" cy="25774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导入完成后，可以看到如下图所示的流程信息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544955"/>
            <wp:effectExtent l="0" t="0" r="254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rFonts w:hint="eastAsia" w:eastAsia="宋体"/>
          <w:lang w:val="en-US" w:eastAsia="zh-CN"/>
        </w:rPr>
      </w:pP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6" w:name="_Toc10610"/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建模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6"/>
    </w:p>
    <w:p>
      <w:pPr>
        <w:pStyle w:val="15"/>
        <w:widowControl/>
        <w:adjustRightInd w:val="0"/>
        <w:snapToGrid w:val="0"/>
        <w:spacing w:line="360" w:lineRule="auto"/>
        <w:ind w:left="0" w:leftChars="0" w:firstLine="560" w:firstLineChars="200"/>
        <w:rPr>
          <w:rFonts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在本地部署环境中导入建模案例包。（路径：【建模引擎】-【导入导出】）</w:t>
      </w:r>
    </w:p>
    <w:p>
      <w:pPr>
        <w:ind w:firstLine="560" w:firstLineChars="200"/>
        <w:jc w:val="left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点击“上传附件”，选择</w:t>
      </w:r>
      <w:r>
        <w:rPr>
          <w:rFonts w:hint="eastAsia"/>
          <w:lang w:eastAsia="zh-CN"/>
        </w:rPr>
        <w:t>【应用-JCL_招聘管理.zip】</w:t>
      </w:r>
      <w:r>
        <w:rPr>
          <w:rFonts w:hint="eastAsia"/>
        </w:rPr>
        <w:t>应用包。导入类型选择“新增”，点击“开始导入”。</w:t>
      </w:r>
    </w:p>
    <w:p>
      <w:pPr>
        <w:pStyle w:val="15"/>
        <w:widowControl/>
        <w:adjustRightInd w:val="0"/>
        <w:snapToGrid w:val="0"/>
        <w:spacing w:line="360" w:lineRule="auto"/>
        <w:ind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5264150" cy="1835785"/>
            <wp:effectExtent l="0" t="0" r="635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根据步骤上传文件，</w:t>
      </w:r>
      <w:r>
        <w:rPr>
          <w:rFonts w:hint="eastAsia"/>
        </w:rPr>
        <w:t>等待应用包导入完成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drawing>
          <wp:inline distT="0" distB="0" distL="0" distR="0">
            <wp:extent cx="6099175" cy="2865755"/>
            <wp:effectExtent l="0" t="0" r="952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 w:cstheme="minorBidi"/>
          <w:kern w:val="2"/>
          <w:sz w:val="28"/>
          <w:szCs w:val="22"/>
          <w:lang w:val="en-US" w:eastAsia="zh-CN" w:bidi="ar-SA"/>
        </w:rPr>
        <w:t>3</w:t>
      </w:r>
      <w:r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  <w:t>、</w:t>
      </w:r>
      <w:r>
        <w:rPr>
          <w:rFonts w:hint="eastAsia"/>
          <w:lang w:val="en-US" w:eastAsia="zh-CN"/>
        </w:rPr>
        <w:t>流程交互确认步骤，无需调整流程相关配置，默认即可。进行下一步操作。</w:t>
      </w:r>
    </w:p>
    <w:p>
      <w:pPr>
        <w:pStyle w:val="15"/>
        <w:widowControl/>
        <w:adjustRightInd w:val="0"/>
        <w:snapToGrid w:val="0"/>
        <w:spacing w:line="360" w:lineRule="auto"/>
        <w:ind w:left="0" w:leftChars="0" w:firstLine="0" w:firstLineChars="0"/>
        <w:jc w:val="center"/>
        <w:rPr>
          <w:szCs w:val="21"/>
        </w:rPr>
      </w:pPr>
      <w:r>
        <w:drawing>
          <wp:inline distT="0" distB="0" distL="114300" distR="114300">
            <wp:extent cx="6110605" cy="2891155"/>
            <wp:effectExtent l="0" t="0" r="1079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8"/>
          <w:szCs w:val="22"/>
          <w:lang w:val="en-US" w:eastAsia="zh-CN" w:bidi="ar-SA"/>
        </w:rPr>
        <w:t>4</w:t>
      </w:r>
      <w:r>
        <w:rPr>
          <w:rFonts w:hint="eastAsia" w:eastAsia="宋体" w:asciiTheme="minorHAnsi" w:hAnsiTheme="minorHAnsi" w:cstheme="minorBidi"/>
          <w:kern w:val="2"/>
          <w:sz w:val="28"/>
          <w:szCs w:val="22"/>
          <w:lang w:val="en-US" w:eastAsia="zh-CN" w:bidi="ar-SA"/>
        </w:rPr>
        <w:t>、</w:t>
      </w:r>
      <w:r>
        <w:rPr>
          <w:rFonts w:hint="eastAsia"/>
          <w:lang w:val="en-US" w:eastAsia="zh-CN"/>
        </w:rPr>
        <w:t>按照安装向导指示，以上步骤继续完成【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应用-JCL_招聘管理.zip</w:t>
      </w:r>
      <w:r>
        <w:rPr>
          <w:rFonts w:hint="eastAsia"/>
          <w:lang w:val="en-US" w:eastAsia="zh-CN"/>
        </w:rPr>
        <w:t>】建模的导入工作，导入完成后，如下图所示。至此，完成聚才林招聘模块所涉及的建模应用的导入。</w:t>
      </w:r>
    </w:p>
    <w:p>
      <w:pPr>
        <w:numPr>
          <w:ilvl w:val="0"/>
          <w:numId w:val="0"/>
        </w:numPr>
        <w:jc w:val="both"/>
        <w:rPr>
          <w:szCs w:val="21"/>
        </w:rPr>
      </w:pPr>
      <w:r>
        <w:drawing>
          <wp:inline distT="0" distB="0" distL="114300" distR="114300">
            <wp:extent cx="6119495" cy="2915920"/>
            <wp:effectExtent l="0" t="0" r="1905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7" w:name="_Toc7765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7"/>
    </w:p>
    <w:p>
      <w:pPr>
        <w:pStyle w:val="15"/>
        <w:widowControl/>
        <w:numPr>
          <w:ilvl w:val="0"/>
          <w:numId w:val="8"/>
        </w:numPr>
        <w:adjustRightInd w:val="0"/>
        <w:snapToGrid w:val="0"/>
        <w:spacing w:line="360" w:lineRule="auto"/>
        <w:ind w:left="0" w:leftChars="0" w:firstLine="560" w:firstLineChars="200"/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在本地部署环境中导入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移动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建模案例包。（路径：【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移动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引擎】-【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应用建模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】-【</w:t>
      </w:r>
      <w:r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导入</w:t>
      </w:r>
      <w:r>
        <w:rPr>
          <w:rFonts w:hint="eastAsia" w:ascii="宋体" w:hAnsi="宋体"/>
          <w:color w:val="000000" w:themeColor="text1"/>
          <w:szCs w:val="32"/>
          <w14:textFill>
            <w14:solidFill>
              <w14:schemeClr w14:val="tx1"/>
            </w14:solidFill>
          </w14:textFill>
        </w:rPr>
        <w:t>】）</w:t>
      </w:r>
    </w:p>
    <w:p>
      <w:pPr>
        <w:pStyle w:val="15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200"/>
        <w:rPr>
          <w:rFonts w:hint="eastAsia" w:ascii="宋体" w:hAnsi="宋体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9495" cy="1482090"/>
            <wp:effectExtent l="0" t="0" r="190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/>
        <w:numPr>
          <w:ilvl w:val="0"/>
          <w:numId w:val="8"/>
        </w:numPr>
        <w:adjustRightInd w:val="0"/>
        <w:snapToGrid w:val="0"/>
        <w:spacing w:line="360" w:lineRule="auto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点击导入-上传附件，选择【移动引擎应用】文件夹内的文件，依次导入。导入完成后如下图所示</w:t>
      </w:r>
    </w:p>
    <w:p>
      <w:pPr>
        <w:pStyle w:val="15"/>
        <w:widowControl/>
        <w:numPr>
          <w:ilvl w:val="0"/>
          <w:numId w:val="0"/>
        </w:numPr>
        <w:adjustRightInd w:val="0"/>
        <w:snapToGrid w:val="0"/>
        <w:spacing w:line="360" w:lineRule="auto"/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828165"/>
            <wp:effectExtent l="0" t="0" r="952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56" w:beforeLines="50" w:line="360" w:lineRule="auto"/>
        <w:outlineLvl w:val="1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28" w:name="_Toc23130"/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code</w:t>
      </w:r>
      <w:r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导入</w:t>
      </w:r>
      <w:bookmarkEnd w:id="28"/>
    </w:p>
    <w:p>
      <w:pPr>
        <w:numPr>
          <w:ilvl w:val="0"/>
          <w:numId w:val="9"/>
        </w:num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路径：</w: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地址栏访问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ip:端口/ecode，进入ecode页面</w:t>
      </w:r>
    </w:p>
    <w:p>
      <w:pPr>
        <w:numPr>
          <w:ilvl w:val="0"/>
          <w:numId w:val="9"/>
        </w:numPr>
        <w:spacing w:line="360" w:lineRule="auto"/>
        <w:ind w:firstLine="560" w:firstLineChars="20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点击导入键上传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【ecode】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文件夹内</w:t>
      </w:r>
      <w:r>
        <w:rPr>
          <w:rFonts w:hint="eastAsia" w:ascii="Times New Roman" w:hAnsi="Times New Roman" w:cs="Times New Roman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“聚才林招聘ecode代码.zip”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包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，如下图所示：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155825"/>
            <wp:effectExtent l="0" t="0" r="0" b="31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560" w:firstLineChars="2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选择所有应用，</w:t>
      </w:r>
      <w:r>
        <w:rPr>
          <w:rFonts w:hint="eastAsia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选中之后，点击右上角确认导入按钮即可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7"/>
        <w:outlineLvl w:val="0"/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29" w:name="_Toc82568015"/>
      <w:bookmarkStart w:id="30" w:name="_Toc995160561"/>
      <w:bookmarkStart w:id="31" w:name="_Toc26413"/>
      <w:bookmarkStart w:id="32" w:name="_Toc525102658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部分：</w:t>
      </w:r>
      <w:bookmarkEnd w:id="29"/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导入后配置调整说明</w:t>
      </w:r>
      <w:bookmarkEnd w:id="30"/>
      <w:bookmarkEnd w:id="31"/>
      <w:bookmarkEnd w:id="32"/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2879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内容引擎</w:t>
      </w: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配置</w:t>
      </w:r>
      <w:bookmarkEnd w:id="33"/>
    </w:p>
    <w:p>
      <w:pPr>
        <w:numPr>
          <w:ilvl w:val="0"/>
          <w:numId w:val="11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配置路径：后端应用中心-内容引擎-目录设置-文档目录</w:t>
      </w:r>
    </w:p>
    <w:p>
      <w:pPr>
        <w:numPr>
          <w:ilvl w:val="0"/>
          <w:numId w:val="11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新建“招聘”目录，该目录下包含“原始简历附件”、“笔试附件”、“背调附件”、“薪酬谈判附件”、“面试附件”、“offer附件”、“信息采集”7个目录，如下图所示。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2080895"/>
            <wp:effectExtent l="0" t="0" r="5715" b="19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4" w:name="_Toc22487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应用中心-消息中心配置</w:t>
      </w:r>
      <w:bookmarkEnd w:id="34"/>
    </w:p>
    <w:p>
      <w:pPr>
        <w:numPr>
          <w:ilvl w:val="0"/>
          <w:numId w:val="12"/>
        </w:numPr>
        <w:ind w:firstLine="560" w:firstLineChars="200"/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配置路径：后端应用中心-应用中心-消息中心-消息类型设置</w:t>
      </w:r>
    </w:p>
    <w:p>
      <w:pPr>
        <w:numPr>
          <w:ilvl w:val="0"/>
          <w:numId w:val="12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新建消息来源、新建消息类型，可以参考下图配置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Hans"/>
          <w14:textFill>
            <w14:solidFill>
              <w14:schemeClr w14:val="tx1"/>
            </w14:solidFill>
          </w14:textFill>
        </w:rPr>
        <w:t>新建消息来源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15685" cy="14147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Hans"/>
        </w:rPr>
        <w:t>新增消息类型</w:t>
      </w:r>
      <w:r>
        <w:rPr>
          <w:rFonts w:hint="eastAsia"/>
          <w:lang w:val="en-US" w:eastAsia="zh-CN"/>
        </w:rPr>
        <w:t>(消息类型要启用，并且启用PC端提醒，才可以收到消息)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08065" cy="1343025"/>
            <wp:effectExtent l="0" t="0" r="635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5" w:name="_Toc15958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流程配置调整</w:t>
      </w:r>
      <w:bookmarkEnd w:id="35"/>
    </w:p>
    <w:p>
      <w:pPr>
        <w:numPr>
          <w:ilvl w:val="0"/>
          <w:numId w:val="13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所有</w:t>
      </w:r>
      <w:r>
        <w:rPr>
          <w:rFonts w:hint="eastAsia"/>
          <w:lang w:val="en-US" w:eastAsia="zh-CN"/>
        </w:rPr>
        <w:t>招聘流程需要按照实际业务需要，重新配置中间审批节点和节点操作者</w:t>
      </w:r>
    </w:p>
    <w:p>
      <w:pPr>
        <w:numPr>
          <w:ilvl w:val="0"/>
          <w:numId w:val="13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“JCL_offer审批”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路径，指定附件上传目录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115685" cy="2585085"/>
            <wp:effectExtent l="0" t="0" r="5715" b="57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560" w:firstLineChars="200"/>
        <w:jc w:val="left"/>
      </w:pPr>
      <w:r>
        <w:rPr>
          <w:rFonts w:hint="eastAsia"/>
          <w:lang w:val="en-US" w:eastAsia="zh-CN"/>
        </w:rPr>
        <w:t>流程节点信息配置核对、调整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“JCL_offer审批”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流程，“归档”节点前附加操作配置</w:t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314950" cy="2018665"/>
            <wp:effectExtent l="0" t="0" r="635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071745" cy="2366645"/>
            <wp:effectExtent l="0" t="0" r="8255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接口动作类文件：weaver.interfaces.recruit.action.RecruitRecordAction</w:t>
      </w:r>
    </w:p>
    <w:p>
      <w:pPr>
        <w:numPr>
          <w:ilvl w:val="0"/>
          <w:numId w:val="0"/>
        </w:numPr>
        <w:ind w:left="420" w:leftChars="0"/>
        <w:jc w:val="left"/>
        <w:rPr>
          <w:b/>
          <w:bCs/>
          <w:u w:val="none"/>
          <w:shd w:val="clear" w:color="auto" w:fill="auto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参数名称：recordType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参数值：createOffer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“JCL_入职事项准备”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流程，“创建”节点后附加操作</w:t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4904740" cy="1391920"/>
            <wp:effectExtent l="0" t="0" r="10160" b="508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4538980" cy="1900555"/>
            <wp:effectExtent l="0" t="0" r="7620" b="444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接口动作类文件：weaver.interfaces.recruit.action.RecruitRecordAction</w:t>
      </w:r>
    </w:p>
    <w:p>
      <w:pPr>
        <w:numPr>
          <w:ilvl w:val="0"/>
          <w:numId w:val="0"/>
        </w:numPr>
        <w:ind w:left="420" w:leftChars="0"/>
        <w:jc w:val="left"/>
        <w:rPr>
          <w:b/>
          <w:bCs/>
          <w:u w:val="none"/>
          <w:shd w:val="clear" w:color="auto" w:fill="auto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参数名称：recordType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u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参数值：entryProcess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“JCL_招聘需求计划申请”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流程，“归档”节点前附加操作</w:t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4570730" cy="1501775"/>
            <wp:effectExtent l="0" t="0" r="1270" b="952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4859655" cy="2614930"/>
            <wp:effectExtent l="0" t="0" r="4445" b="127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接口动作类文件：weaver.interfaces.recruit.action.RecruitFlowToModeAction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参数名称：messageType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参数值：2022060981(</w:t>
      </w:r>
      <w:r>
        <w:rPr>
          <w:rFonts w:hint="eastAsia" w:ascii="Times New Roman" w:hAnsi="Times New Roman" w:cs="Times New Roman"/>
          <w:b/>
          <w:bCs/>
          <w:color w:val="FF0000"/>
          <w:sz w:val="18"/>
          <w:szCs w:val="18"/>
          <w:shd w:val="clear" w:color="auto" w:fill="auto"/>
          <w:lang w:val="en-US" w:eastAsia="zh-CN"/>
        </w:rPr>
        <w:t>对应上一步设置的消息来源ID，不能直接复制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参数名称：title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参数值：【招聘需求管理】(</w:t>
      </w:r>
      <w:r>
        <w:rPr>
          <w:rFonts w:hint="eastAsia" w:ascii="Times New Roman" w:hAnsi="Times New Roman" w:cs="Times New Roman"/>
          <w:b/>
          <w:bCs/>
          <w:color w:val="FF0000"/>
          <w:sz w:val="18"/>
          <w:szCs w:val="18"/>
          <w:shd w:val="clear" w:color="auto" w:fill="auto"/>
          <w:lang w:val="en-US" w:eastAsia="zh-CN"/>
        </w:rPr>
        <w:t>消息提醒的标题，可以自行修改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参数名称：linkUrl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参数值：/spa/cube/index.html#/main/cube/card?type=0&amp;modeId=$modeId$&amp;formId=$formId$&amp;billid=$billid$(</w:t>
      </w:r>
      <w:r>
        <w:rPr>
          <w:rFonts w:hint="eastAsia" w:ascii="Times New Roman" w:hAnsi="Times New Roman" w:cs="Times New Roman"/>
          <w:b/>
          <w:bCs/>
          <w:color w:val="FF0000"/>
          <w:sz w:val="18"/>
          <w:szCs w:val="18"/>
          <w:shd w:val="clear" w:color="auto" w:fill="auto"/>
          <w:lang w:val="en-US" w:eastAsia="zh-CN"/>
        </w:rPr>
        <w:t>可直接复制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参数名称：linkMobileUrl</w:t>
      </w:r>
    </w:p>
    <w:p>
      <w:pPr>
        <w:numPr>
          <w:ilvl w:val="0"/>
          <w:numId w:val="0"/>
        </w:numPr>
        <w:ind w:left="420" w:leftChars="0"/>
        <w:jc w:val="left"/>
        <w:rPr>
          <w:b/>
          <w:bCs/>
          <w:shd w:val="clear" w:color="auto" w:fill="auto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参数值：/mobilemode/browserLinkTransit.jsp?billid=$billid$&amp;modeId=$modeId$&amp;formId=$formId$(</w:t>
      </w:r>
      <w:r>
        <w:rPr>
          <w:rFonts w:hint="eastAsia" w:ascii="Times New Roman" w:hAnsi="Times New Roman" w:cs="Times New Roman"/>
          <w:b/>
          <w:bCs/>
          <w:color w:val="FF0000"/>
          <w:sz w:val="18"/>
          <w:szCs w:val="18"/>
          <w:shd w:val="clear" w:color="auto" w:fill="auto"/>
          <w:lang w:val="en-US" w:eastAsia="zh-CN"/>
        </w:rPr>
        <w:t>可直接复制</w:t>
      </w:r>
      <w:r>
        <w:rPr>
          <w:rFonts w:hint="eastAsia" w:ascii="Times New Roman" w:hAnsi="Times New Roman" w:cs="Times New Roman"/>
          <w:b/>
          <w:bCs/>
          <w:color w:val="000000" w:themeColor="text1"/>
          <w:sz w:val="18"/>
          <w:szCs w:val="1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pStyle w:val="16"/>
        <w:numPr>
          <w:ilvl w:val="0"/>
          <w:numId w:val="10"/>
        </w:numPr>
        <w:shd w:val="clear"/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auto"/>
          <w:sz w:val="30"/>
          <w:szCs w:val="30"/>
        </w:rPr>
      </w:pPr>
      <w:bookmarkStart w:id="36" w:name="_Toc501"/>
      <w:r>
        <w:rPr>
          <w:rFonts w:hint="eastAsia" w:ascii="Times New Roman" w:hAnsi="Times New Roman" w:eastAsia="宋体" w:cs="Times New Roman"/>
          <w:color w:val="auto"/>
          <w:sz w:val="30"/>
          <w:szCs w:val="30"/>
          <w:lang w:val="en-US" w:eastAsia="zh-CN"/>
        </w:rPr>
        <w:t>建模配置调整</w:t>
      </w:r>
      <w:bookmarkEnd w:id="36"/>
    </w:p>
    <w:p>
      <w:pPr>
        <w:numPr>
          <w:ilvl w:val="0"/>
          <w:numId w:val="14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shd w:val="clear"/>
          <w:lang w:val="en-US" w:eastAsia="zh-CN"/>
        </w:rPr>
        <w:t>附件目录配置调整</w:t>
      </w:r>
      <w:r>
        <w:rPr>
          <w:rFonts w:hint="eastAsia"/>
          <w:lang w:val="en-US" w:eastAsia="zh-CN"/>
        </w:rPr>
        <w:t>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所属应用</w:t>
            </w:r>
          </w:p>
        </w:tc>
        <w:tc>
          <w:tcPr>
            <w:tcW w:w="3285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模块名称</w:t>
            </w:r>
          </w:p>
        </w:tc>
        <w:tc>
          <w:tcPr>
            <w:tcW w:w="3285" w:type="dxa"/>
            <w:shd w:val="clear" w:color="auto" w:fill="BEBEBE" w:themeFill="background1" w:themeFillShade="B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附件上传目录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  <w:t>应聘简历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招聘/原始简历附件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面试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招聘/面试附件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笔试管理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招聘/笔试附件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背调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招聘/背调附件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offer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招聘/offer附件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应聘者简历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薪酬谈判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招聘/薪酬谈判附件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入职管理</w:t>
            </w:r>
          </w:p>
        </w:tc>
        <w:tc>
          <w:tcPr>
            <w:tcW w:w="3285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信息采集</w:t>
            </w:r>
          </w:p>
        </w:tc>
        <w:tc>
          <w:tcPr>
            <w:tcW w:w="328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招聘/信息采集</w:t>
            </w:r>
          </w:p>
        </w:tc>
      </w:tr>
    </w:tbl>
    <w:p>
      <w:pPr>
        <w:numPr>
          <w:ilvl w:val="0"/>
          <w:numId w:val="14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lang w:val="en-US" w:eastAsia="zh-CN"/>
        </w:rPr>
        <w:t>消息提醒类型调整：</w:t>
      </w:r>
    </w:p>
    <w:tbl>
      <w:tblPr>
        <w:tblStyle w:val="10"/>
        <w:tblW w:w="98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70"/>
        <w:gridCol w:w="3451"/>
        <w:gridCol w:w="24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模块名称</w:t>
            </w:r>
          </w:p>
        </w:tc>
        <w:tc>
          <w:tcPr>
            <w:tcW w:w="1970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页面拓展</w:t>
            </w:r>
          </w:p>
        </w:tc>
        <w:tc>
          <w:tcPr>
            <w:tcW w:w="3451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接口动作</w:t>
            </w:r>
          </w:p>
        </w:tc>
        <w:tc>
          <w:tcPr>
            <w:tcW w:w="2471" w:type="dxa"/>
            <w:shd w:val="clear" w:color="auto" w:fill="D7D7D7" w:themeFill="background1" w:themeFillShade="D8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30"/>
                <w:szCs w:val="30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消息来源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招聘需求管理</w:t>
            </w:r>
          </w:p>
        </w:tc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关闭需求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停止招聘需求——申请人</w:t>
            </w:r>
          </w:p>
        </w:tc>
        <w:tc>
          <w:tcPr>
            <w:tcW w:w="2471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招聘需求状态变更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停止招聘需求——需求负责人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开启需求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开启招聘需求提醒—申请人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开启招聘需求提醒—需求负责人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完成需求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完成招聘需求提醒——申请人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完成招聘需求——提示需求负责人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保存(新建保存)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招聘需求生成提醒申请人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tabs>
                <w:tab w:val="center" w:pos="877"/>
              </w:tabs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招聘需求生成提醒指定需求负责人</w:t>
            </w:r>
          </w:p>
        </w:tc>
        <w:tc>
          <w:tcPr>
            <w:tcW w:w="2471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应聘简历</w:t>
            </w:r>
          </w:p>
        </w:tc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部门筛选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部门筛选任务提示反馈人</w:t>
            </w:r>
          </w:p>
        </w:tc>
        <w:tc>
          <w:tcPr>
            <w:tcW w:w="247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筛选、面试反馈任务提醒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面试</w:t>
            </w:r>
          </w:p>
        </w:tc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调整面试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调整面试提醒面试官</w:t>
            </w:r>
          </w:p>
        </w:tc>
        <w:tc>
          <w:tcPr>
            <w:tcW w:w="247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筛选、面试反馈任务提醒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JCL_入职管理</w:t>
            </w:r>
          </w:p>
        </w:tc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取消入职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提醒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取消入职提醒直接上级</w:t>
            </w:r>
          </w:p>
        </w:tc>
        <w:tc>
          <w:tcPr>
            <w:tcW w:w="247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改期入职提醒</w:t>
            </w:r>
          </w:p>
        </w:tc>
        <w:tc>
          <w:tcPr>
            <w:tcW w:w="3451" w:type="dxa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改期入职提醒</w:t>
            </w:r>
          </w:p>
        </w:tc>
        <w:tc>
          <w:tcPr>
            <w:tcW w:w="247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入职提醒</w:t>
            </w:r>
          </w:p>
        </w:tc>
      </w:tr>
    </w:tbl>
    <w:p>
      <w:pPr>
        <w:numPr>
          <w:ilvl w:val="0"/>
          <w:numId w:val="0"/>
        </w:numPr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4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接口管理配置（</w:t>
      </w:r>
      <w:r>
        <w:rPr>
          <w:rFonts w:hint="eastAsia"/>
          <w:color w:val="FF0000"/>
          <w:lang w:val="en-US" w:eastAsia="zh-CN"/>
        </w:rPr>
        <w:t>对接千里聆，需要保证客户OA系统有外网</w:t>
      </w:r>
      <w:r>
        <w:rPr>
          <w:rFonts w:hint="eastAsia"/>
          <w:lang w:val="en-US" w:eastAsia="zh-CN"/>
        </w:rPr>
        <w:t>）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配置路径：建模引擎-应用建模-接口管理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选择RESTful接口-保存（新增、更新），新建接口，如下图所示：</w:t>
      </w:r>
    </w:p>
    <w:p>
      <w:pPr>
        <w:numPr>
          <w:ilvl w:val="0"/>
          <w:numId w:val="0"/>
        </w:numPr>
        <w:ind w:left="420" w:left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7590" cy="2461260"/>
            <wp:effectExtent l="0" t="0" r="3810" b="254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新建页面下方-主表传入字段-根据千里聆接口配置，自行勾选传入字段。</w:t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选择接口授权，点击“+”，新建授权，选择上一步新建的接口，并设置系统标识、密码。设置完成后点击保存。</w:t>
      </w:r>
    </w:p>
    <w:p>
      <w:pPr>
        <w:numPr>
          <w:ilvl w:val="0"/>
          <w:numId w:val="0"/>
        </w:numPr>
        <w:ind w:left="420" w:left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6955" cy="1620520"/>
            <wp:effectExtent l="0" t="0" r="4445" b="508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4"/>
        </w:numPr>
        <w:ind w:left="84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千里聆配置</w:t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配置路径：工作台-职位发布和简历收取-设置-简历数据同步</w:t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E-cology建模接口地址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根据Ecology建模接口文档配置如下图所示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7590" cy="2783205"/>
            <wp:effectExtent l="0" t="0" r="3810" b="1079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E-cology授权标识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对应Ecology建模接口设定的系统标识</w:t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E-cology授权密码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对应Ecology建模接口设定的密码</w:t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E-cology人员ID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指定Ecology中的人员ID，指定为1为系统管理员</w:t>
      </w:r>
    </w:p>
    <w:p>
      <w:pPr>
        <w:numPr>
          <w:ilvl w:val="2"/>
          <w:numId w:val="14"/>
        </w:numPr>
        <w:ind w:left="1260" w:leftChars="0" w:hanging="420" w:firstLineChars="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简历匹配字段如下图所示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71595" cy="7394575"/>
            <wp:effectExtent l="0" t="0" r="0" b="0"/>
            <wp:docPr id="53" name="图片 53" descr="千里聆 . 招才易 - 一键发布岗位、人才自动邀请、简历自动收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千里聆 . 招才易 - 一键发布岗位、人才自动邀请、简历自动收取"/>
                    <pic:cNvPicPr>
                      <a:picLocks noChangeAspect="1"/>
                    </pic:cNvPicPr>
                  </pic:nvPicPr>
                  <pic:blipFill>
                    <a:blip r:embed="rId31"/>
                    <a:srcRect l="18358" r="18369" b="3967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32242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移动建模配置调整</w:t>
      </w:r>
      <w:bookmarkEnd w:id="37"/>
    </w:p>
    <w:p>
      <w:pPr>
        <w:numPr>
          <w:ilvl w:val="0"/>
          <w:numId w:val="15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配置路径：后端应用中心-移动引擎-应用建模-应用</w:t>
      </w:r>
    </w:p>
    <w:p>
      <w:pPr>
        <w:numPr>
          <w:ilvl w:val="0"/>
          <w:numId w:val="15"/>
        </w:numPr>
        <w:ind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依次选择“信息采集”、“offer”应用进行配置</w:t>
      </w:r>
    </w:p>
    <w:p>
      <w:pPr>
        <w:numPr>
          <w:ilvl w:val="0"/>
          <w:numId w:val="15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鼠标右键，选择“免登陆访问设置”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685" cy="3198495"/>
            <wp:effectExtent l="0" t="0" r="5715" b="190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启用免登陆访问，用户身份可以选择现有用户、或者新建一个用户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35400" cy="2540000"/>
            <wp:effectExtent l="0" t="0" r="0" b="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600" w:firstLineChars="200"/>
        <w:jc w:val="left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移动建模配置完成，页面中的“应用访问地址”，后续会使用到</w:t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28898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ecode代码配置调整</w:t>
      </w:r>
      <w:bookmarkEnd w:id="38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modeId(模块ID)查找路径：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1525270"/>
            <wp:effectExtent l="0" t="0" r="7620" b="1143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rcRect b="4484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layoutid(布局ID)查找路径：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05525" cy="1913255"/>
            <wp:effectExtent l="0" t="0" r="3175" b="444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rcRect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expand(页面拓展ID)查找路径：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111240" cy="2495550"/>
            <wp:effectExtent l="0" t="0" r="10160" b="635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firstLine="560" w:firstLineChars="200"/>
        <w:jc w:val="left"/>
      </w:pPr>
      <w:r>
        <w:rPr>
          <w:rFonts w:hint="eastAsia"/>
          <w:lang w:val="en-US" w:eastAsia="zh-CN"/>
        </w:rPr>
        <w:t>【招聘职位卡片改造】init.js文件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模块名称：招聘职位-招聘职位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布局名称：职位移交-新建模板(勿删)</w:t>
            </w:r>
          </w:p>
        </w:tc>
      </w:tr>
    </w:tbl>
    <w:p>
      <w:pPr>
        <w:numPr>
          <w:ilvl w:val="0"/>
          <w:numId w:val="16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【应聘者卡片改造】init.js文件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7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模块名称：应聘者简历-应聘简历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transfer_layoutid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布局名称：转移阶段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assign_layoutid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布局名称：分配职位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archive_layoutid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布局名称：归档人才库-新建模板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referral_layoutid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布局名称：转推其他职位-新建一个投递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rck_layoutid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布局名称：发起新应聘-新建一个投递</w:t>
            </w:r>
          </w:p>
        </w:tc>
      </w:tr>
    </w:tbl>
    <w:p>
      <w:pPr>
        <w:numPr>
          <w:ilvl w:val="0"/>
          <w:numId w:val="16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【应聘者简历样式】init.js文件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8860" cy="1243965"/>
            <wp:effectExtent l="0" t="0" r="2540" b="63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模块名称：应聘者简历-应聘简历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fieldid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布局名称：应聘者批次简历-显示模板》》应聘状态字段fieldid</w:t>
            </w:r>
          </w:p>
        </w:tc>
      </w:tr>
    </w:tbl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09970" cy="2451100"/>
            <wp:effectExtent l="0" t="0" r="11430" b="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0" w:leftChars="0"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【应聘过程】init.js文件</w:t>
      </w:r>
      <w:r>
        <w:drawing>
          <wp:inline distT="0" distB="0" distL="114300" distR="114300">
            <wp:extent cx="5391150" cy="1250950"/>
            <wp:effectExtent l="0" t="0" r="6350" b="635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customid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查询名称：应聘过程-简历卡片》》ID</w:t>
            </w:r>
          </w:p>
        </w:tc>
      </w:tr>
    </w:tbl>
    <w:p>
      <w:pPr>
        <w:numPr>
          <w:ilvl w:val="0"/>
          <w:numId w:val="0"/>
        </w:numPr>
        <w:ind w:left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9495" cy="1254760"/>
            <wp:effectExtent l="0" t="0" r="1905" b="254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【入职管理】init.js文件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7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模块名称：入职管理-JCL_入职管理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cancel_layoutid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布局名称：取消入职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cancel_expand</w:t>
            </w:r>
          </w:p>
        </w:tc>
        <w:tc>
          <w:tcPr>
            <w:tcW w:w="720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eastAsia="宋体" w:asciiTheme="minorHAnsi" w:hAnsiTheme="minorHAnsi" w:cstheme="minorBidi"/>
                <w:kern w:val="2"/>
                <w:sz w:val="28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页面拓展名称：取消入职提醒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reschedule_layoutid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布局名称：改期入职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reschedule_expand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页面拓展名称：改期入职提醒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handleEntry_layoutid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布局名称：办理入职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handleEntry_expand</w:t>
            </w:r>
          </w:p>
        </w:tc>
        <w:tc>
          <w:tcPr>
            <w:tcW w:w="720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页面拓展名称：创建OA账号</w:t>
            </w:r>
          </w:p>
        </w:tc>
      </w:tr>
    </w:tbl>
    <w:p>
      <w:pPr>
        <w:numPr>
          <w:ilvl w:val="0"/>
          <w:numId w:val="16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【部门筛选反馈iframe改造】init.js文件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模块名称：应聘者简历-部门筛选反馈</w:t>
            </w:r>
          </w:p>
        </w:tc>
      </w:tr>
    </w:tbl>
    <w:p>
      <w:pPr>
        <w:numPr>
          <w:ilvl w:val="0"/>
          <w:numId w:val="16"/>
        </w:numPr>
        <w:ind w:left="0" w:leftChars="0" w:firstLine="560" w:firstLineChars="200"/>
        <w:jc w:val="left"/>
        <w:rPr>
          <w:rFonts w:ascii="Times New Roman" w:hAnsi="Times New Roman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【offer卡片改造】init.js文件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8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modeId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模块名称：应聘者简历-offer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offer_layoutid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布局名称：发送offer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edit_expand</w:t>
            </w:r>
          </w:p>
        </w:tc>
        <w:tc>
          <w:tcPr>
            <w:tcW w:w="8506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页面拓展名称：保存(编辑保存)</w:t>
            </w:r>
          </w:p>
        </w:tc>
      </w:tr>
    </w:tbl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9" w:name="_Toc28940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配置文件调整</w:t>
      </w:r>
      <w:bookmarkEnd w:id="39"/>
    </w:p>
    <w:p>
      <w:pPr>
        <w:numPr>
          <w:ilvl w:val="0"/>
          <w:numId w:val="17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进入OA部署文件夹，进入ecology\WEB-INF\prop路径</w:t>
      </w:r>
    </w:p>
    <w:p>
      <w:pPr>
        <w:numPr>
          <w:ilvl w:val="0"/>
          <w:numId w:val="17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jclRecruit.properties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配置调整，</w:t>
      </w:r>
      <w:r>
        <w:rPr>
          <w:rFonts w:hint="eastAsia" w:ascii="Times New Roman" w:hAnsi="Times New Roman" w:cs="Times New Roman"/>
          <w:color w:val="FF0000"/>
          <w:sz w:val="30"/>
          <w:szCs w:val="30"/>
          <w:lang w:val="en-US" w:eastAsia="zh-CN"/>
        </w:rPr>
        <w:t>图中划红线的地方为必须调整项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，其他配置，根据业务要求，自行调整</w:t>
      </w:r>
    </w:p>
    <w:p>
      <w:pPr>
        <w:numPr>
          <w:ilvl w:val="0"/>
          <w:numId w:val="0"/>
        </w:numPr>
        <w:ind w:left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0605" cy="2926715"/>
            <wp:effectExtent l="0" t="0" r="10795" b="698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resume_qianliling.properties配置调整，将appId、appSecret调整成客户自己千里聆的授权、model.id调整为建模引擎，简历中间表的模块ID(</w:t>
      </w:r>
      <w:r>
        <w:rPr>
          <w:rFonts w:hint="eastAsia" w:ascii="Times New Roman" w:hAnsi="Times New Roman" w:cs="Times New Roman"/>
          <w:color w:val="FF0000"/>
          <w:sz w:val="30"/>
          <w:szCs w:val="30"/>
          <w:lang w:val="en-US" w:eastAsia="zh-CN"/>
        </w:rPr>
        <w:t>需要开通千里聆SaaS应用及智能服务，如客户不使用，则无需配置该项</w:t>
      </w: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>
      <w:pPr>
        <w:numPr>
          <w:ilvl w:val="0"/>
          <w:numId w:val="0"/>
        </w:numPr>
        <w:ind w:leftChars="200"/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956050" cy="1092200"/>
            <wp:effectExtent l="0" t="0" r="6350" b="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both"/>
        <w:rPr>
          <w:rFonts w:hint="default"/>
        </w:rPr>
      </w:pPr>
      <w:r>
        <w:t>（</w:t>
      </w:r>
      <w:r>
        <w:rPr>
          <w:rFonts w:hint="eastAsia"/>
          <w:lang w:val="en-US" w:eastAsia="zh-Hans"/>
        </w:rPr>
        <w:t>说明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千里聆后续业务配置详见“操作手册”</w:t>
      </w:r>
      <w:r>
        <w:t>）</w:t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40" w:name="_Toc31890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免登陆校验配置</w:t>
      </w:r>
      <w:bookmarkEnd w:id="40"/>
    </w:p>
    <w:p>
      <w:pPr>
        <w:numPr>
          <w:ilvl w:val="0"/>
          <w:numId w:val="18"/>
        </w:numPr>
        <w:ind w:left="0" w:leftChars="0" w:firstLine="600" w:firstLineChars="200"/>
        <w:jc w:val="left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进入OA部署文件夹，weaver\ecology\WEB-INF\prop路径</w:t>
      </w:r>
    </w:p>
    <w:p>
      <w:pPr>
        <w:numPr>
          <w:ilvl w:val="0"/>
          <w:numId w:val="18"/>
        </w:numPr>
        <w:ind w:left="0" w:leftChars="0" w:firstLine="56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调整weaver_session_filter.properties配置文件</w:t>
      </w:r>
    </w:p>
    <w:p>
      <w:pPr>
        <w:numPr>
          <w:ilvl w:val="0"/>
          <w:numId w:val="18"/>
        </w:numPr>
        <w:ind w:left="0" w:leftChars="0" w:firstLine="56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添加配置unchecksessionurl配置内容：/api/jcl/recruit/mobile;</w:t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98900" cy="123825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41" w:name="_Toc12576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计划任务配置调整</w:t>
      </w:r>
      <w:bookmarkEnd w:id="41"/>
    </w:p>
    <w:p>
      <w:pPr>
        <w:numPr>
          <w:ilvl w:val="0"/>
          <w:numId w:val="19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配置路径：集成中心-功能集成-计划任务</w:t>
      </w:r>
    </w:p>
    <w:p>
      <w:pPr>
        <w:numPr>
          <w:ilvl w:val="0"/>
          <w:numId w:val="19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配置千里聆简历同步任务，如下图所示(</w:t>
      </w:r>
      <w:r>
        <w:rPr>
          <w:rFonts w:hint="eastAsia"/>
          <w:color w:val="FF0000"/>
          <w:lang w:val="en-US" w:eastAsia="zh-CN"/>
        </w:rPr>
        <w:t>定时时间不超过半小时一次</w:t>
      </w:r>
      <w:r>
        <w:rPr>
          <w:rFonts w:hint="eastAsia"/>
          <w:lang w:val="en-US" w:eastAsia="zh-CN"/>
        </w:rPr>
        <w:t>)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计划任务类：weaver.interfaces.recruit.cronjob.ResumeExtractionJob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118860" cy="2450465"/>
            <wp:effectExtent l="0" t="0" r="2540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firstLine="56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配置offer超期状态监测任务，如下图所示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计划任务类：weaver.interfaces.recruit.cronjob.RecruitRefreshOfferJob</w:t>
      </w:r>
    </w:p>
    <w:p>
      <w:pPr>
        <w:numPr>
          <w:ilvl w:val="0"/>
          <w:numId w:val="0"/>
        </w:numPr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5050" cy="2414270"/>
            <wp:effectExtent l="0" t="0" r="6350" b="1143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spacing w:before="156" w:beforeLines="50" w:line="360" w:lineRule="auto"/>
        <w:ind w:firstLineChars="0"/>
        <w:outlineLvl w:val="1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42" w:name="_Toc23683"/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招聘流程数据初始化</w:t>
      </w:r>
      <w:bookmarkEnd w:id="42"/>
    </w:p>
    <w:p>
      <w:pPr>
        <w:numPr>
          <w:ilvl w:val="0"/>
          <w:numId w:val="20"/>
        </w:numPr>
        <w:ind w:left="0" w:leftChars="0" w:firstLine="600" w:firstLineChars="200"/>
        <w:jc w:val="left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浏览器打开以下页面地址。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http://</w:t>
      </w:r>
      <w:r>
        <w:rPr>
          <w:rFonts w:hint="eastAsia" w:ascii="Times New Roman" w:hAnsi="Times New Roman" w:cs="Times New Roman"/>
          <w:color w:val="FF0000"/>
          <w:sz w:val="21"/>
          <w:szCs w:val="21"/>
          <w:u w:val="none"/>
          <w:lang w:val="en-US" w:eastAsia="zh-CN"/>
        </w:rPr>
        <w:t>ip:port</w:t>
      </w:r>
      <w:r>
        <w:rPr>
          <w:rFonts w:hint="eastAsia" w:ascii="Times New Roman" w:hAnsi="Times New Roman" w:cs="Times New Roman"/>
          <w:color w:val="auto"/>
          <w:sz w:val="21"/>
          <w:szCs w:val="21"/>
          <w:u w:val="none"/>
          <w:lang w:val="en-US" w:eastAsia="zh-CN"/>
        </w:rPr>
        <w:t>/spa/custom/static/index.html#/main/cs/app/99bdaa7c862c48c9a8f5961aec4e9604_InitRecruitData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3145" cy="661035"/>
            <wp:effectExtent l="0" t="0" r="8255" b="1206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left="0" w:leftChars="0" w:firstLine="60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点击初始化按钮，提示“初始化成功”即操作完成。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7"/>
        <w:outlineLvl w:val="0"/>
        <w:rPr>
          <w:rFonts w:hint="eastAsia" w:ascii="Times New Roman" w:hAnsi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ascii="Times New Roman" w:hAnsi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部分：</w:t>
      </w:r>
      <w:r>
        <w:rPr>
          <w:rFonts w:hint="eastAsia" w:ascii="Times New Roman" w:hAnsi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建模配置调整</w:t>
      </w:r>
    </w:p>
    <w:p>
      <w:pPr>
        <w:pStyle w:val="16"/>
        <w:numPr>
          <w:ilvl w:val="0"/>
          <w:numId w:val="21"/>
        </w:numPr>
        <w:spacing w:before="156" w:beforeLines="50" w:line="360" w:lineRule="auto"/>
        <w:ind w:firstLineChars="0"/>
        <w:outlineLvl w:val="1"/>
        <w:rPr>
          <w:rFonts w:hint="default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千里聆同步数据，职位匹配功能（</w:t>
      </w:r>
      <w:r>
        <w:rPr>
          <w:rFonts w:hint="eastAsia" w:ascii="Times New Roman" w:hAnsi="Times New Roman" w:eastAsia="宋体" w:cs="Times New Roman"/>
          <w:color w:val="FF0000"/>
          <w:sz w:val="30"/>
          <w:szCs w:val="30"/>
          <w:lang w:val="en-US" w:eastAsia="zh-CN"/>
        </w:rPr>
        <w:t>未使用千里聆，该步骤可略过</w:t>
      </w: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numPr>
          <w:ilvl w:val="0"/>
          <w:numId w:val="22"/>
        </w:numPr>
        <w:ind w:firstLine="56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“简历库”查询列表字段调整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94785" cy="15151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rcRect l="24205" b="36509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3" w:name="_GoBack"/>
      <w:bookmarkEnd w:id="43"/>
    </w:p>
    <w:p>
      <w:pPr>
        <w:numPr>
          <w:ilvl w:val="1"/>
          <w:numId w:val="23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表单添加字段，投递职位（第三方）</w:t>
      </w:r>
    </w:p>
    <w:p>
      <w:pPr>
        <w:numPr>
          <w:numId w:val="0"/>
        </w:numPr>
        <w:ind w:left="420" w:leftChars="0"/>
        <w:jc w:val="center"/>
      </w:pPr>
      <w:r>
        <w:drawing>
          <wp:inline distT="0" distB="0" distL="114300" distR="114300">
            <wp:extent cx="5274310" cy="14668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rcRect b="546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3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列表展示新添加字段</w:t>
      </w:r>
    </w:p>
    <w:p>
      <w:pPr>
        <w:numPr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0935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rcRect b="361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"/>
        </w:numPr>
        <w:ind w:firstLine="56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简历中间表字段调整，uf_jcl_jlzjb表添加mainId、sourceId两个字段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0198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rcRect t="649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134" w:bottom="1134" w:left="1134" w:header="567" w:footer="85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28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left"/>
      <w:rPr>
        <w:rFonts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</w:pPr>
    <w:r>
      <w:rPr>
        <w:rFonts w:hint="eastAsia"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  <w:t xml:space="preserve">合规·高效·安全·协同                                        </w:t>
    </w:r>
    <w:r>
      <w:rPr>
        <w:rFonts w:hint="eastAsia" w:ascii="黑体" w:hAnsi="黑体" w:eastAsia="黑体"/>
        <w:b/>
        <w:bCs/>
        <w:color w:val="4874CB" w:themeColor="accent1"/>
        <w:sz w:val="24"/>
        <w:szCs w:val="24"/>
        <w14:textFill>
          <w14:solidFill>
            <w14:schemeClr w14:val="accent1"/>
          </w14:solidFill>
        </w14:textFill>
      </w:rPr>
      <w:drawing>
        <wp:inline distT="0" distB="0" distL="0" distR="0">
          <wp:extent cx="1299845" cy="316230"/>
          <wp:effectExtent l="0" t="0" r="10795" b="381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91" t="26173" r="10476" b="26015"/>
                  <a:stretch>
                    <a:fillRect/>
                  </a:stretch>
                </pic:blipFill>
                <pic:spPr>
                  <a:xfrm>
                    <a:off x="0" y="0"/>
                    <a:ext cx="1385288" cy="33696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9956D0"/>
    <w:multiLevelType w:val="multilevel"/>
    <w:tmpl w:val="8B9956D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93EF1027"/>
    <w:multiLevelType w:val="singleLevel"/>
    <w:tmpl w:val="93EF102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4FCE738"/>
    <w:multiLevelType w:val="singleLevel"/>
    <w:tmpl w:val="94FCE73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80E9DF5"/>
    <w:multiLevelType w:val="singleLevel"/>
    <w:tmpl w:val="A80E9DF5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BE94A654"/>
    <w:multiLevelType w:val="multilevel"/>
    <w:tmpl w:val="BE94A65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BF2AFF23"/>
    <w:multiLevelType w:val="multilevel"/>
    <w:tmpl w:val="BF2AFF23"/>
    <w:lvl w:ilvl="0" w:tentative="0">
      <w:start w:val="1"/>
      <w:numFmt w:val="japaneseCounting"/>
      <w:lvlText w:val="%1、"/>
      <w:lvlJc w:val="left"/>
      <w:pPr>
        <w:ind w:left="100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5" w:hanging="420"/>
      </w:pPr>
    </w:lvl>
    <w:lvl w:ilvl="2" w:tentative="0">
      <w:start w:val="1"/>
      <w:numFmt w:val="lowerRoman"/>
      <w:lvlText w:val="%3."/>
      <w:lvlJc w:val="right"/>
      <w:pPr>
        <w:ind w:left="1545" w:hanging="420"/>
      </w:pPr>
    </w:lvl>
    <w:lvl w:ilvl="3" w:tentative="0">
      <w:start w:val="1"/>
      <w:numFmt w:val="decimal"/>
      <w:lvlText w:val="%4."/>
      <w:lvlJc w:val="left"/>
      <w:pPr>
        <w:ind w:left="1965" w:hanging="420"/>
      </w:pPr>
    </w:lvl>
    <w:lvl w:ilvl="4" w:tentative="0">
      <w:start w:val="1"/>
      <w:numFmt w:val="lowerLetter"/>
      <w:lvlText w:val="%5)"/>
      <w:lvlJc w:val="left"/>
      <w:pPr>
        <w:ind w:left="2385" w:hanging="420"/>
      </w:pPr>
    </w:lvl>
    <w:lvl w:ilvl="5" w:tentative="0">
      <w:start w:val="1"/>
      <w:numFmt w:val="lowerRoman"/>
      <w:lvlText w:val="%6."/>
      <w:lvlJc w:val="right"/>
      <w:pPr>
        <w:ind w:left="2805" w:hanging="420"/>
      </w:pPr>
    </w:lvl>
    <w:lvl w:ilvl="6" w:tentative="0">
      <w:start w:val="1"/>
      <w:numFmt w:val="decimal"/>
      <w:lvlText w:val="%7."/>
      <w:lvlJc w:val="left"/>
      <w:pPr>
        <w:ind w:left="3225" w:hanging="420"/>
      </w:pPr>
    </w:lvl>
    <w:lvl w:ilvl="7" w:tentative="0">
      <w:start w:val="1"/>
      <w:numFmt w:val="lowerLetter"/>
      <w:lvlText w:val="%8)"/>
      <w:lvlJc w:val="left"/>
      <w:pPr>
        <w:ind w:left="3645" w:hanging="420"/>
      </w:pPr>
    </w:lvl>
    <w:lvl w:ilvl="8" w:tentative="0">
      <w:start w:val="1"/>
      <w:numFmt w:val="lowerRoman"/>
      <w:lvlText w:val="%9."/>
      <w:lvlJc w:val="right"/>
      <w:pPr>
        <w:ind w:left="4065" w:hanging="420"/>
      </w:pPr>
    </w:lvl>
  </w:abstractNum>
  <w:abstractNum w:abstractNumId="6">
    <w:nsid w:val="D3A61B21"/>
    <w:multiLevelType w:val="singleLevel"/>
    <w:tmpl w:val="D3A61B21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5903A92"/>
    <w:multiLevelType w:val="singleLevel"/>
    <w:tmpl w:val="D5903A92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EC590C25"/>
    <w:multiLevelType w:val="multilevel"/>
    <w:tmpl w:val="EC590C25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01066401"/>
    <w:multiLevelType w:val="multilevel"/>
    <w:tmpl w:val="0106640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5B9EE0E"/>
    <w:multiLevelType w:val="multilevel"/>
    <w:tmpl w:val="05B9EE0E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07D831B3"/>
    <w:multiLevelType w:val="singleLevel"/>
    <w:tmpl w:val="07D831B3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0CB2EFF2"/>
    <w:multiLevelType w:val="multilevel"/>
    <w:tmpl w:val="0CB2EFF2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3">
    <w:nsid w:val="0DF8F372"/>
    <w:multiLevelType w:val="singleLevel"/>
    <w:tmpl w:val="0DF8F372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164ED1D5"/>
    <w:multiLevelType w:val="singleLevel"/>
    <w:tmpl w:val="164ED1D5"/>
    <w:lvl w:ilvl="0" w:tentative="0">
      <w:start w:val="2"/>
      <w:numFmt w:val="decimal"/>
      <w:suff w:val="nothing"/>
      <w:lvlText w:val="%1、"/>
      <w:lvlJc w:val="left"/>
    </w:lvl>
  </w:abstractNum>
  <w:abstractNum w:abstractNumId="15">
    <w:nsid w:val="277A9D43"/>
    <w:multiLevelType w:val="multilevel"/>
    <w:tmpl w:val="277A9D43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6">
    <w:nsid w:val="29BF44CF"/>
    <w:multiLevelType w:val="singleLevel"/>
    <w:tmpl w:val="29BF44CF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2C5A71F2"/>
    <w:multiLevelType w:val="singleLevel"/>
    <w:tmpl w:val="2C5A71F2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2D6519AD"/>
    <w:multiLevelType w:val="singleLevel"/>
    <w:tmpl w:val="2D6519AD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4015E96B"/>
    <w:multiLevelType w:val="singleLevel"/>
    <w:tmpl w:val="4015E96B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460D3A6F"/>
    <w:multiLevelType w:val="multilevel"/>
    <w:tmpl w:val="460D3A6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1">
    <w:nsid w:val="51A15828"/>
    <w:multiLevelType w:val="multilevel"/>
    <w:tmpl w:val="51A1582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5D6FD3E6"/>
    <w:multiLevelType w:val="singleLevel"/>
    <w:tmpl w:val="5D6FD3E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1"/>
  </w:num>
  <w:num w:numId="2">
    <w:abstractNumId w:val="5"/>
  </w:num>
  <w:num w:numId="3">
    <w:abstractNumId w:val="13"/>
  </w:num>
  <w:num w:numId="4">
    <w:abstractNumId w:val="19"/>
  </w:num>
  <w:num w:numId="5">
    <w:abstractNumId w:val="2"/>
  </w:num>
  <w:num w:numId="6">
    <w:abstractNumId w:val="14"/>
  </w:num>
  <w:num w:numId="7">
    <w:abstractNumId w:val="3"/>
  </w:num>
  <w:num w:numId="8">
    <w:abstractNumId w:val="17"/>
  </w:num>
  <w:num w:numId="9">
    <w:abstractNumId w:val="22"/>
  </w:num>
  <w:num w:numId="10">
    <w:abstractNumId w:val="9"/>
  </w:num>
  <w:num w:numId="11">
    <w:abstractNumId w:val="1"/>
  </w:num>
  <w:num w:numId="12">
    <w:abstractNumId w:val="11"/>
  </w:num>
  <w:num w:numId="13">
    <w:abstractNumId w:val="16"/>
  </w:num>
  <w:num w:numId="14">
    <w:abstractNumId w:val="10"/>
  </w:num>
  <w:num w:numId="15">
    <w:abstractNumId w:val="7"/>
  </w:num>
  <w:num w:numId="16">
    <w:abstractNumId w:val="15"/>
  </w:num>
  <w:num w:numId="17">
    <w:abstractNumId w:val="8"/>
  </w:num>
  <w:num w:numId="18">
    <w:abstractNumId w:val="20"/>
  </w:num>
  <w:num w:numId="19">
    <w:abstractNumId w:val="6"/>
  </w:num>
  <w:num w:numId="20">
    <w:abstractNumId w:val="0"/>
  </w:num>
  <w:num w:numId="21">
    <w:abstractNumId w:val="4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jZmVmZDQzZWRlOTA4Y2ZmMGExMTg5ODY4NWJlNzgifQ=="/>
  </w:docVars>
  <w:rsids>
    <w:rsidRoot w:val="00172A27"/>
    <w:rsid w:val="001153EC"/>
    <w:rsid w:val="0018274C"/>
    <w:rsid w:val="002D269B"/>
    <w:rsid w:val="00511950"/>
    <w:rsid w:val="00523EB0"/>
    <w:rsid w:val="005C4D2E"/>
    <w:rsid w:val="00824069"/>
    <w:rsid w:val="008F6EB2"/>
    <w:rsid w:val="0098388D"/>
    <w:rsid w:val="00A36713"/>
    <w:rsid w:val="00B35724"/>
    <w:rsid w:val="00B904BB"/>
    <w:rsid w:val="00BF5B65"/>
    <w:rsid w:val="00C27155"/>
    <w:rsid w:val="00D91EDB"/>
    <w:rsid w:val="00E54D24"/>
    <w:rsid w:val="00FC02BF"/>
    <w:rsid w:val="01027E5C"/>
    <w:rsid w:val="0123584C"/>
    <w:rsid w:val="014516A4"/>
    <w:rsid w:val="018E53BB"/>
    <w:rsid w:val="018E781B"/>
    <w:rsid w:val="0195584E"/>
    <w:rsid w:val="01981D96"/>
    <w:rsid w:val="01B96A92"/>
    <w:rsid w:val="0224187C"/>
    <w:rsid w:val="02355837"/>
    <w:rsid w:val="02753E85"/>
    <w:rsid w:val="02781BC8"/>
    <w:rsid w:val="028B18FB"/>
    <w:rsid w:val="02C80459"/>
    <w:rsid w:val="02D52278"/>
    <w:rsid w:val="02F0175E"/>
    <w:rsid w:val="02FC45A7"/>
    <w:rsid w:val="03056780"/>
    <w:rsid w:val="03123DCA"/>
    <w:rsid w:val="03217B69"/>
    <w:rsid w:val="032A783D"/>
    <w:rsid w:val="032D4760"/>
    <w:rsid w:val="0339611B"/>
    <w:rsid w:val="0341020B"/>
    <w:rsid w:val="039B7775"/>
    <w:rsid w:val="03D56A09"/>
    <w:rsid w:val="03DE3CAC"/>
    <w:rsid w:val="03EC1006"/>
    <w:rsid w:val="03EF2E9E"/>
    <w:rsid w:val="044779E7"/>
    <w:rsid w:val="04785EAF"/>
    <w:rsid w:val="048D195A"/>
    <w:rsid w:val="048E122E"/>
    <w:rsid w:val="04A42800"/>
    <w:rsid w:val="04C42EA2"/>
    <w:rsid w:val="04C5780A"/>
    <w:rsid w:val="04CD61FB"/>
    <w:rsid w:val="04D05CEB"/>
    <w:rsid w:val="05037275"/>
    <w:rsid w:val="05104339"/>
    <w:rsid w:val="051756C8"/>
    <w:rsid w:val="05453FE3"/>
    <w:rsid w:val="056401E1"/>
    <w:rsid w:val="05883ED0"/>
    <w:rsid w:val="05D830A9"/>
    <w:rsid w:val="05E97064"/>
    <w:rsid w:val="06273727"/>
    <w:rsid w:val="063D115E"/>
    <w:rsid w:val="06587D46"/>
    <w:rsid w:val="065D2DCD"/>
    <w:rsid w:val="06691F53"/>
    <w:rsid w:val="066A43D4"/>
    <w:rsid w:val="068B011B"/>
    <w:rsid w:val="069114AA"/>
    <w:rsid w:val="06AB431A"/>
    <w:rsid w:val="06BD229F"/>
    <w:rsid w:val="06D5137F"/>
    <w:rsid w:val="06E12344"/>
    <w:rsid w:val="06F7130D"/>
    <w:rsid w:val="07013F3A"/>
    <w:rsid w:val="07084F3B"/>
    <w:rsid w:val="07384786"/>
    <w:rsid w:val="0748600C"/>
    <w:rsid w:val="074D717F"/>
    <w:rsid w:val="076F3599"/>
    <w:rsid w:val="0777317C"/>
    <w:rsid w:val="079B438E"/>
    <w:rsid w:val="07A54B0B"/>
    <w:rsid w:val="07AC2477"/>
    <w:rsid w:val="07AF362B"/>
    <w:rsid w:val="07D4164E"/>
    <w:rsid w:val="08316AA1"/>
    <w:rsid w:val="08320A23"/>
    <w:rsid w:val="0834033F"/>
    <w:rsid w:val="08404F36"/>
    <w:rsid w:val="08624EAC"/>
    <w:rsid w:val="08893811"/>
    <w:rsid w:val="089D3789"/>
    <w:rsid w:val="08AE04A4"/>
    <w:rsid w:val="08BA3C8C"/>
    <w:rsid w:val="08CC4A1B"/>
    <w:rsid w:val="08E25FED"/>
    <w:rsid w:val="08F24482"/>
    <w:rsid w:val="09265ED9"/>
    <w:rsid w:val="092C4CF1"/>
    <w:rsid w:val="098E154B"/>
    <w:rsid w:val="09991F4B"/>
    <w:rsid w:val="09A17C56"/>
    <w:rsid w:val="09CB6A81"/>
    <w:rsid w:val="09F720B7"/>
    <w:rsid w:val="0A0A1357"/>
    <w:rsid w:val="0A5B0CAF"/>
    <w:rsid w:val="0A8A06EA"/>
    <w:rsid w:val="0AA260E9"/>
    <w:rsid w:val="0ABF65E6"/>
    <w:rsid w:val="0AC05EBA"/>
    <w:rsid w:val="0ACC56B9"/>
    <w:rsid w:val="0AE61DC4"/>
    <w:rsid w:val="0AEA2F37"/>
    <w:rsid w:val="0AF85654"/>
    <w:rsid w:val="0B3F1C44"/>
    <w:rsid w:val="0B611D50"/>
    <w:rsid w:val="0B786794"/>
    <w:rsid w:val="0BB2024E"/>
    <w:rsid w:val="0BB91287"/>
    <w:rsid w:val="0BD40DA4"/>
    <w:rsid w:val="0BD7170D"/>
    <w:rsid w:val="0BEF2EFA"/>
    <w:rsid w:val="0C2F32F7"/>
    <w:rsid w:val="0C684A5B"/>
    <w:rsid w:val="0C765D1C"/>
    <w:rsid w:val="0C767178"/>
    <w:rsid w:val="0C7C28E3"/>
    <w:rsid w:val="0CAC4948"/>
    <w:rsid w:val="0CCC4FEA"/>
    <w:rsid w:val="0CDD0FA5"/>
    <w:rsid w:val="0CF91064"/>
    <w:rsid w:val="0D116EA1"/>
    <w:rsid w:val="0D1F336B"/>
    <w:rsid w:val="0D4069A1"/>
    <w:rsid w:val="0D4E59FF"/>
    <w:rsid w:val="0DA31871"/>
    <w:rsid w:val="0DB33FB9"/>
    <w:rsid w:val="0DC51448"/>
    <w:rsid w:val="0DCD1019"/>
    <w:rsid w:val="0DEB14A0"/>
    <w:rsid w:val="0E011A93"/>
    <w:rsid w:val="0E325320"/>
    <w:rsid w:val="0E5A44C6"/>
    <w:rsid w:val="0E5C239D"/>
    <w:rsid w:val="0E715E49"/>
    <w:rsid w:val="0E7F7A76"/>
    <w:rsid w:val="0E924011"/>
    <w:rsid w:val="0ECF491D"/>
    <w:rsid w:val="0ED35683"/>
    <w:rsid w:val="0EFB5DDF"/>
    <w:rsid w:val="0F096081"/>
    <w:rsid w:val="0F2729AB"/>
    <w:rsid w:val="0F31771D"/>
    <w:rsid w:val="0F3E69D9"/>
    <w:rsid w:val="0F503CB0"/>
    <w:rsid w:val="0F6A1B59"/>
    <w:rsid w:val="0F9A13CF"/>
    <w:rsid w:val="0F9E4073"/>
    <w:rsid w:val="0FA43FFC"/>
    <w:rsid w:val="0FBD1CE9"/>
    <w:rsid w:val="0FD50659"/>
    <w:rsid w:val="100504DF"/>
    <w:rsid w:val="10152804"/>
    <w:rsid w:val="101F18D4"/>
    <w:rsid w:val="102E700D"/>
    <w:rsid w:val="1077438C"/>
    <w:rsid w:val="108005C5"/>
    <w:rsid w:val="1088747A"/>
    <w:rsid w:val="10A2678D"/>
    <w:rsid w:val="10A97A39"/>
    <w:rsid w:val="10B84553"/>
    <w:rsid w:val="10E232A0"/>
    <w:rsid w:val="10EF74F9"/>
    <w:rsid w:val="11186A50"/>
    <w:rsid w:val="11513D10"/>
    <w:rsid w:val="11523271"/>
    <w:rsid w:val="11627900"/>
    <w:rsid w:val="117143B2"/>
    <w:rsid w:val="11A55E09"/>
    <w:rsid w:val="11BE5610"/>
    <w:rsid w:val="11D018B7"/>
    <w:rsid w:val="11DA1F57"/>
    <w:rsid w:val="11FF376C"/>
    <w:rsid w:val="120538FB"/>
    <w:rsid w:val="12105979"/>
    <w:rsid w:val="12154D3D"/>
    <w:rsid w:val="12260CF8"/>
    <w:rsid w:val="123B766E"/>
    <w:rsid w:val="124F64A1"/>
    <w:rsid w:val="125E66E4"/>
    <w:rsid w:val="12614426"/>
    <w:rsid w:val="12816876"/>
    <w:rsid w:val="129C545E"/>
    <w:rsid w:val="12CD1ABC"/>
    <w:rsid w:val="13051255"/>
    <w:rsid w:val="131777A7"/>
    <w:rsid w:val="131B0E7D"/>
    <w:rsid w:val="13267BB2"/>
    <w:rsid w:val="13623FB2"/>
    <w:rsid w:val="137F578F"/>
    <w:rsid w:val="139B74C4"/>
    <w:rsid w:val="13A04ADA"/>
    <w:rsid w:val="13AD4FA0"/>
    <w:rsid w:val="13D013B1"/>
    <w:rsid w:val="13DA7FEC"/>
    <w:rsid w:val="14045069"/>
    <w:rsid w:val="143108FD"/>
    <w:rsid w:val="145D02B4"/>
    <w:rsid w:val="146D70B2"/>
    <w:rsid w:val="14891A12"/>
    <w:rsid w:val="14922675"/>
    <w:rsid w:val="14961869"/>
    <w:rsid w:val="14C53455"/>
    <w:rsid w:val="14DE58BA"/>
    <w:rsid w:val="14E07884"/>
    <w:rsid w:val="15310BD3"/>
    <w:rsid w:val="1535481E"/>
    <w:rsid w:val="157E0E4B"/>
    <w:rsid w:val="15804BC3"/>
    <w:rsid w:val="15BE749A"/>
    <w:rsid w:val="15DB004C"/>
    <w:rsid w:val="15F13B8A"/>
    <w:rsid w:val="162D4D4B"/>
    <w:rsid w:val="163559AE"/>
    <w:rsid w:val="16377978"/>
    <w:rsid w:val="16571DC8"/>
    <w:rsid w:val="16953140"/>
    <w:rsid w:val="16C3745D"/>
    <w:rsid w:val="16D91055"/>
    <w:rsid w:val="16F13FCB"/>
    <w:rsid w:val="16F615E1"/>
    <w:rsid w:val="171750B3"/>
    <w:rsid w:val="1732567D"/>
    <w:rsid w:val="174560C4"/>
    <w:rsid w:val="174F27ED"/>
    <w:rsid w:val="179901BE"/>
    <w:rsid w:val="179D1A5D"/>
    <w:rsid w:val="17C20BA8"/>
    <w:rsid w:val="18110204"/>
    <w:rsid w:val="182A0E16"/>
    <w:rsid w:val="18585984"/>
    <w:rsid w:val="185A3F9C"/>
    <w:rsid w:val="18730A0F"/>
    <w:rsid w:val="18787DD4"/>
    <w:rsid w:val="187C78C4"/>
    <w:rsid w:val="18AD129B"/>
    <w:rsid w:val="18B0756E"/>
    <w:rsid w:val="18E72462"/>
    <w:rsid w:val="18F002B2"/>
    <w:rsid w:val="1901426D"/>
    <w:rsid w:val="19241D0A"/>
    <w:rsid w:val="19287A4C"/>
    <w:rsid w:val="19297320"/>
    <w:rsid w:val="192F0DDA"/>
    <w:rsid w:val="193921BD"/>
    <w:rsid w:val="194F0D3F"/>
    <w:rsid w:val="19960E59"/>
    <w:rsid w:val="19A5109C"/>
    <w:rsid w:val="19B27315"/>
    <w:rsid w:val="19C07C84"/>
    <w:rsid w:val="1A0E6C42"/>
    <w:rsid w:val="1A246465"/>
    <w:rsid w:val="1A404921"/>
    <w:rsid w:val="1A554722"/>
    <w:rsid w:val="1A5C7D3B"/>
    <w:rsid w:val="1A6E23B6"/>
    <w:rsid w:val="1A997188"/>
    <w:rsid w:val="1AA749A0"/>
    <w:rsid w:val="1AB175CD"/>
    <w:rsid w:val="1AB84C43"/>
    <w:rsid w:val="1AD67034"/>
    <w:rsid w:val="1AE57390"/>
    <w:rsid w:val="1AFF47DC"/>
    <w:rsid w:val="1B0B3181"/>
    <w:rsid w:val="1B2D30F7"/>
    <w:rsid w:val="1B2F1FB1"/>
    <w:rsid w:val="1B3269FA"/>
    <w:rsid w:val="1B48294E"/>
    <w:rsid w:val="1B522B5E"/>
    <w:rsid w:val="1B696271"/>
    <w:rsid w:val="1B7E3953"/>
    <w:rsid w:val="1BB83309"/>
    <w:rsid w:val="1BE255E9"/>
    <w:rsid w:val="1BFD3560"/>
    <w:rsid w:val="1C114BDF"/>
    <w:rsid w:val="1C200EAE"/>
    <w:rsid w:val="1C2C344C"/>
    <w:rsid w:val="1C551721"/>
    <w:rsid w:val="1C556CDA"/>
    <w:rsid w:val="1C6C40F3"/>
    <w:rsid w:val="1C827473"/>
    <w:rsid w:val="1C973083"/>
    <w:rsid w:val="1CAB4C1C"/>
    <w:rsid w:val="1CE05E31"/>
    <w:rsid w:val="1CE819CC"/>
    <w:rsid w:val="1CF71C0F"/>
    <w:rsid w:val="1CFF0AC4"/>
    <w:rsid w:val="1D0B5AE9"/>
    <w:rsid w:val="1D1327C1"/>
    <w:rsid w:val="1D1D0F4A"/>
    <w:rsid w:val="1D1F3284"/>
    <w:rsid w:val="1D1F3483"/>
    <w:rsid w:val="1D3809E8"/>
    <w:rsid w:val="1D41732E"/>
    <w:rsid w:val="1D4604A0"/>
    <w:rsid w:val="1D483B5E"/>
    <w:rsid w:val="1D5030CD"/>
    <w:rsid w:val="1D6B6159"/>
    <w:rsid w:val="1D6B7F07"/>
    <w:rsid w:val="1D983A66"/>
    <w:rsid w:val="1D9B6A3E"/>
    <w:rsid w:val="1DC00253"/>
    <w:rsid w:val="1DE32565"/>
    <w:rsid w:val="1E277495"/>
    <w:rsid w:val="1E522E75"/>
    <w:rsid w:val="1E707ECB"/>
    <w:rsid w:val="1EB63404"/>
    <w:rsid w:val="1ECB3353"/>
    <w:rsid w:val="1ECF0A3B"/>
    <w:rsid w:val="1ED1023E"/>
    <w:rsid w:val="1EE461C3"/>
    <w:rsid w:val="1EF30580"/>
    <w:rsid w:val="1EFF2FFD"/>
    <w:rsid w:val="1F335D27"/>
    <w:rsid w:val="1F3A2287"/>
    <w:rsid w:val="1F3A4035"/>
    <w:rsid w:val="1F470500"/>
    <w:rsid w:val="1F627AE2"/>
    <w:rsid w:val="1F7E4DCC"/>
    <w:rsid w:val="1FC81641"/>
    <w:rsid w:val="1FCB7383"/>
    <w:rsid w:val="1FF02946"/>
    <w:rsid w:val="1FF322BA"/>
    <w:rsid w:val="20016901"/>
    <w:rsid w:val="20237859"/>
    <w:rsid w:val="20340A84"/>
    <w:rsid w:val="20755F95"/>
    <w:rsid w:val="20790B8D"/>
    <w:rsid w:val="207F634B"/>
    <w:rsid w:val="209B0B03"/>
    <w:rsid w:val="20A7394C"/>
    <w:rsid w:val="20D44015"/>
    <w:rsid w:val="20D77421"/>
    <w:rsid w:val="20DB53A4"/>
    <w:rsid w:val="20FD531A"/>
    <w:rsid w:val="21354AB4"/>
    <w:rsid w:val="214B42D7"/>
    <w:rsid w:val="217B0F40"/>
    <w:rsid w:val="217F6677"/>
    <w:rsid w:val="21B26104"/>
    <w:rsid w:val="21B53E47"/>
    <w:rsid w:val="21C106E6"/>
    <w:rsid w:val="21C1118B"/>
    <w:rsid w:val="21DC7625"/>
    <w:rsid w:val="21DF2C72"/>
    <w:rsid w:val="21E161B6"/>
    <w:rsid w:val="21EF7359"/>
    <w:rsid w:val="22032E04"/>
    <w:rsid w:val="22191A6D"/>
    <w:rsid w:val="221E7A57"/>
    <w:rsid w:val="22235254"/>
    <w:rsid w:val="2254540E"/>
    <w:rsid w:val="22581AF9"/>
    <w:rsid w:val="228201CD"/>
    <w:rsid w:val="22833EC3"/>
    <w:rsid w:val="228C4BA7"/>
    <w:rsid w:val="22947F00"/>
    <w:rsid w:val="22965A26"/>
    <w:rsid w:val="22C811B4"/>
    <w:rsid w:val="22C84FC9"/>
    <w:rsid w:val="22D45E02"/>
    <w:rsid w:val="22F34A05"/>
    <w:rsid w:val="22FE4E63"/>
    <w:rsid w:val="230279FC"/>
    <w:rsid w:val="23076924"/>
    <w:rsid w:val="234611FA"/>
    <w:rsid w:val="23594007"/>
    <w:rsid w:val="237613B4"/>
    <w:rsid w:val="237E2C29"/>
    <w:rsid w:val="23BA3996"/>
    <w:rsid w:val="23BD6FE3"/>
    <w:rsid w:val="23C2284B"/>
    <w:rsid w:val="24084DF8"/>
    <w:rsid w:val="241412F8"/>
    <w:rsid w:val="242D4168"/>
    <w:rsid w:val="244C68D7"/>
    <w:rsid w:val="24A65CC9"/>
    <w:rsid w:val="24B143BC"/>
    <w:rsid w:val="24B36813"/>
    <w:rsid w:val="24B76E63"/>
    <w:rsid w:val="24CA7C09"/>
    <w:rsid w:val="24D657F6"/>
    <w:rsid w:val="24EE7D9B"/>
    <w:rsid w:val="24FA4162"/>
    <w:rsid w:val="25012E51"/>
    <w:rsid w:val="250F1AC0"/>
    <w:rsid w:val="251742C8"/>
    <w:rsid w:val="252202D5"/>
    <w:rsid w:val="256E2C8A"/>
    <w:rsid w:val="257007B0"/>
    <w:rsid w:val="25711C1B"/>
    <w:rsid w:val="257B7155"/>
    <w:rsid w:val="258B7398"/>
    <w:rsid w:val="259D531E"/>
    <w:rsid w:val="25AB5145"/>
    <w:rsid w:val="25BD4F53"/>
    <w:rsid w:val="25FB762A"/>
    <w:rsid w:val="260333D3"/>
    <w:rsid w:val="26151358"/>
    <w:rsid w:val="262B30D0"/>
    <w:rsid w:val="263F5BCC"/>
    <w:rsid w:val="265D7770"/>
    <w:rsid w:val="26606A77"/>
    <w:rsid w:val="268A58A2"/>
    <w:rsid w:val="2694227D"/>
    <w:rsid w:val="26A763A4"/>
    <w:rsid w:val="26B4291F"/>
    <w:rsid w:val="26B91CE3"/>
    <w:rsid w:val="26BD5C77"/>
    <w:rsid w:val="26C012C4"/>
    <w:rsid w:val="26D106E1"/>
    <w:rsid w:val="26D905D7"/>
    <w:rsid w:val="272A6446"/>
    <w:rsid w:val="273870AC"/>
    <w:rsid w:val="274C7566"/>
    <w:rsid w:val="275F1241"/>
    <w:rsid w:val="279544FE"/>
    <w:rsid w:val="27A72484"/>
    <w:rsid w:val="27BA3F65"/>
    <w:rsid w:val="27D868FE"/>
    <w:rsid w:val="27D86AE1"/>
    <w:rsid w:val="27E25DE6"/>
    <w:rsid w:val="27EB05C2"/>
    <w:rsid w:val="27FD20A3"/>
    <w:rsid w:val="281B223C"/>
    <w:rsid w:val="283830DC"/>
    <w:rsid w:val="283C7070"/>
    <w:rsid w:val="283E338B"/>
    <w:rsid w:val="28551EE0"/>
    <w:rsid w:val="287B7B98"/>
    <w:rsid w:val="288B412E"/>
    <w:rsid w:val="28A902E6"/>
    <w:rsid w:val="28B37BA6"/>
    <w:rsid w:val="293E2974"/>
    <w:rsid w:val="296D5007"/>
    <w:rsid w:val="298A5BB9"/>
    <w:rsid w:val="298C38F4"/>
    <w:rsid w:val="29AE5D4B"/>
    <w:rsid w:val="29E95751"/>
    <w:rsid w:val="29FA4AED"/>
    <w:rsid w:val="2A135BAE"/>
    <w:rsid w:val="2A181417"/>
    <w:rsid w:val="2A385615"/>
    <w:rsid w:val="2A420242"/>
    <w:rsid w:val="2A422F5C"/>
    <w:rsid w:val="2A703001"/>
    <w:rsid w:val="2AD0584D"/>
    <w:rsid w:val="2AD924CA"/>
    <w:rsid w:val="2ADA0C61"/>
    <w:rsid w:val="2ADB491E"/>
    <w:rsid w:val="2B0F45C8"/>
    <w:rsid w:val="2B200583"/>
    <w:rsid w:val="2B400C25"/>
    <w:rsid w:val="2B471871"/>
    <w:rsid w:val="2B597F39"/>
    <w:rsid w:val="2B652018"/>
    <w:rsid w:val="2B856638"/>
    <w:rsid w:val="2B9E24B7"/>
    <w:rsid w:val="2BA72A52"/>
    <w:rsid w:val="2C0B1233"/>
    <w:rsid w:val="2C22657D"/>
    <w:rsid w:val="2C6A4CBD"/>
    <w:rsid w:val="2CA13945"/>
    <w:rsid w:val="2CB25B52"/>
    <w:rsid w:val="2CB73169"/>
    <w:rsid w:val="2CC15D95"/>
    <w:rsid w:val="2CCF0DB8"/>
    <w:rsid w:val="2CD07D87"/>
    <w:rsid w:val="2CE11F94"/>
    <w:rsid w:val="2D25673C"/>
    <w:rsid w:val="2D262309"/>
    <w:rsid w:val="2D327C27"/>
    <w:rsid w:val="2D4367AA"/>
    <w:rsid w:val="2D71666D"/>
    <w:rsid w:val="2DBD030B"/>
    <w:rsid w:val="2DE75388"/>
    <w:rsid w:val="2DEA4E78"/>
    <w:rsid w:val="2DFA0C10"/>
    <w:rsid w:val="2DFD3E6B"/>
    <w:rsid w:val="2E206AEC"/>
    <w:rsid w:val="2E3C1B78"/>
    <w:rsid w:val="2E552C39"/>
    <w:rsid w:val="2E6F2713"/>
    <w:rsid w:val="2E7035CF"/>
    <w:rsid w:val="2E7B3D22"/>
    <w:rsid w:val="2E8134B3"/>
    <w:rsid w:val="2E864BA1"/>
    <w:rsid w:val="2E9D1EEA"/>
    <w:rsid w:val="2EA65243"/>
    <w:rsid w:val="2EB45BB2"/>
    <w:rsid w:val="2EC21951"/>
    <w:rsid w:val="2ECE479A"/>
    <w:rsid w:val="2ED718A0"/>
    <w:rsid w:val="2F0D1ADE"/>
    <w:rsid w:val="2F1E64F6"/>
    <w:rsid w:val="2F234AE5"/>
    <w:rsid w:val="2F350375"/>
    <w:rsid w:val="2F3A381B"/>
    <w:rsid w:val="2F3B05AC"/>
    <w:rsid w:val="2F5E0E81"/>
    <w:rsid w:val="2F662050"/>
    <w:rsid w:val="2F676568"/>
    <w:rsid w:val="2F6D7B0F"/>
    <w:rsid w:val="2F7470EF"/>
    <w:rsid w:val="2F7E1D1C"/>
    <w:rsid w:val="2F880DEC"/>
    <w:rsid w:val="2F9D3710"/>
    <w:rsid w:val="2FA572A9"/>
    <w:rsid w:val="2FBD053D"/>
    <w:rsid w:val="308B0B94"/>
    <w:rsid w:val="308C0468"/>
    <w:rsid w:val="309D61D2"/>
    <w:rsid w:val="30A433F1"/>
    <w:rsid w:val="30DA11D4"/>
    <w:rsid w:val="30DA7426"/>
    <w:rsid w:val="31215055"/>
    <w:rsid w:val="3135465C"/>
    <w:rsid w:val="313703D4"/>
    <w:rsid w:val="31774C75"/>
    <w:rsid w:val="31B77767"/>
    <w:rsid w:val="31E71DFA"/>
    <w:rsid w:val="320A7897"/>
    <w:rsid w:val="322841C1"/>
    <w:rsid w:val="323808A8"/>
    <w:rsid w:val="323868A5"/>
    <w:rsid w:val="323C7A62"/>
    <w:rsid w:val="32430E48"/>
    <w:rsid w:val="32625925"/>
    <w:rsid w:val="326571A1"/>
    <w:rsid w:val="32715B68"/>
    <w:rsid w:val="329830F5"/>
    <w:rsid w:val="32A41A99"/>
    <w:rsid w:val="32B30981"/>
    <w:rsid w:val="32C510AF"/>
    <w:rsid w:val="32D54B9D"/>
    <w:rsid w:val="32F12805"/>
    <w:rsid w:val="32FA5275"/>
    <w:rsid w:val="33010C9A"/>
    <w:rsid w:val="33092244"/>
    <w:rsid w:val="33115FB6"/>
    <w:rsid w:val="336851BD"/>
    <w:rsid w:val="336D115E"/>
    <w:rsid w:val="33835108"/>
    <w:rsid w:val="338806E6"/>
    <w:rsid w:val="338A5133"/>
    <w:rsid w:val="33A30C3C"/>
    <w:rsid w:val="33B10912"/>
    <w:rsid w:val="33B37D98"/>
    <w:rsid w:val="33B73A4E"/>
    <w:rsid w:val="33C4071C"/>
    <w:rsid w:val="33C75E8C"/>
    <w:rsid w:val="34056568"/>
    <w:rsid w:val="34180991"/>
    <w:rsid w:val="3440430B"/>
    <w:rsid w:val="345319C9"/>
    <w:rsid w:val="3474193F"/>
    <w:rsid w:val="349A13A6"/>
    <w:rsid w:val="34A71D15"/>
    <w:rsid w:val="34B65AB4"/>
    <w:rsid w:val="34CC3529"/>
    <w:rsid w:val="34E56399"/>
    <w:rsid w:val="35020CF9"/>
    <w:rsid w:val="3508232F"/>
    <w:rsid w:val="350A4B7C"/>
    <w:rsid w:val="3518676F"/>
    <w:rsid w:val="352300C8"/>
    <w:rsid w:val="352D221A"/>
    <w:rsid w:val="35321216"/>
    <w:rsid w:val="35374E47"/>
    <w:rsid w:val="35614F5E"/>
    <w:rsid w:val="357070B5"/>
    <w:rsid w:val="35791393"/>
    <w:rsid w:val="35814314"/>
    <w:rsid w:val="35A3428A"/>
    <w:rsid w:val="35AE2C2F"/>
    <w:rsid w:val="35D24B6F"/>
    <w:rsid w:val="35EE5D7D"/>
    <w:rsid w:val="35EF5721"/>
    <w:rsid w:val="35FE3BB6"/>
    <w:rsid w:val="361138EA"/>
    <w:rsid w:val="36135817"/>
    <w:rsid w:val="36362BA5"/>
    <w:rsid w:val="36CC15BF"/>
    <w:rsid w:val="36DB3EF8"/>
    <w:rsid w:val="370074BA"/>
    <w:rsid w:val="371A67CE"/>
    <w:rsid w:val="379A5AEA"/>
    <w:rsid w:val="37A10C9D"/>
    <w:rsid w:val="37BC1633"/>
    <w:rsid w:val="37BF130A"/>
    <w:rsid w:val="37E34BD0"/>
    <w:rsid w:val="381845CE"/>
    <w:rsid w:val="3844283B"/>
    <w:rsid w:val="385B52F0"/>
    <w:rsid w:val="38767A34"/>
    <w:rsid w:val="388760E5"/>
    <w:rsid w:val="38B221E7"/>
    <w:rsid w:val="38D96C29"/>
    <w:rsid w:val="38E76B84"/>
    <w:rsid w:val="38F82B3F"/>
    <w:rsid w:val="391D07F7"/>
    <w:rsid w:val="39292CF8"/>
    <w:rsid w:val="394D7723"/>
    <w:rsid w:val="396C7089"/>
    <w:rsid w:val="397A17A6"/>
    <w:rsid w:val="39870E1D"/>
    <w:rsid w:val="399A59A4"/>
    <w:rsid w:val="39C742BF"/>
    <w:rsid w:val="39CE564E"/>
    <w:rsid w:val="39D709A6"/>
    <w:rsid w:val="39DF5AAD"/>
    <w:rsid w:val="3A272642"/>
    <w:rsid w:val="3A317573"/>
    <w:rsid w:val="3A4F0B96"/>
    <w:rsid w:val="3A6366DE"/>
    <w:rsid w:val="3AA36ADA"/>
    <w:rsid w:val="3AB17449"/>
    <w:rsid w:val="3AB962FE"/>
    <w:rsid w:val="3ADF0D1D"/>
    <w:rsid w:val="3AFB06C4"/>
    <w:rsid w:val="3B0D0EEF"/>
    <w:rsid w:val="3B252A87"/>
    <w:rsid w:val="3B2C3722"/>
    <w:rsid w:val="3B4F3FA4"/>
    <w:rsid w:val="3B5F50F7"/>
    <w:rsid w:val="3B746879"/>
    <w:rsid w:val="3B872A81"/>
    <w:rsid w:val="3B912DD7"/>
    <w:rsid w:val="3B9C1EA7"/>
    <w:rsid w:val="3BDD601C"/>
    <w:rsid w:val="3BFF41E4"/>
    <w:rsid w:val="3C123F18"/>
    <w:rsid w:val="3C2123AD"/>
    <w:rsid w:val="3C326368"/>
    <w:rsid w:val="3C3A655D"/>
    <w:rsid w:val="3C842012"/>
    <w:rsid w:val="3C9E0FE4"/>
    <w:rsid w:val="3CCE7556"/>
    <w:rsid w:val="3CEF0A9B"/>
    <w:rsid w:val="3CF3617C"/>
    <w:rsid w:val="3CF96E86"/>
    <w:rsid w:val="3D29645D"/>
    <w:rsid w:val="3D431059"/>
    <w:rsid w:val="3D502D9B"/>
    <w:rsid w:val="3D6415F0"/>
    <w:rsid w:val="3D65311A"/>
    <w:rsid w:val="3D6F7148"/>
    <w:rsid w:val="3D71125D"/>
    <w:rsid w:val="3D714C6E"/>
    <w:rsid w:val="3D8C1AA8"/>
    <w:rsid w:val="3DB35286"/>
    <w:rsid w:val="3DB42DAD"/>
    <w:rsid w:val="3DBE2F11"/>
    <w:rsid w:val="3DF5589F"/>
    <w:rsid w:val="3DF85D5F"/>
    <w:rsid w:val="3E067AAC"/>
    <w:rsid w:val="3E1A5306"/>
    <w:rsid w:val="3E4172A8"/>
    <w:rsid w:val="3E4203B8"/>
    <w:rsid w:val="3E502AD5"/>
    <w:rsid w:val="3E99004D"/>
    <w:rsid w:val="3EA352FB"/>
    <w:rsid w:val="3F035D9A"/>
    <w:rsid w:val="3F122481"/>
    <w:rsid w:val="3F2A1578"/>
    <w:rsid w:val="3F424B14"/>
    <w:rsid w:val="3F453306"/>
    <w:rsid w:val="3F4C7741"/>
    <w:rsid w:val="3F6155D3"/>
    <w:rsid w:val="3F7A3757"/>
    <w:rsid w:val="3FAA4467"/>
    <w:rsid w:val="3FB6105E"/>
    <w:rsid w:val="3FBA7E3E"/>
    <w:rsid w:val="3FE45BCB"/>
    <w:rsid w:val="3FE61943"/>
    <w:rsid w:val="3FF1653A"/>
    <w:rsid w:val="3FFB2F15"/>
    <w:rsid w:val="3FFF0C57"/>
    <w:rsid w:val="400C5122"/>
    <w:rsid w:val="401069C0"/>
    <w:rsid w:val="40247A79"/>
    <w:rsid w:val="40582115"/>
    <w:rsid w:val="407526A4"/>
    <w:rsid w:val="409E3FCC"/>
    <w:rsid w:val="40C854ED"/>
    <w:rsid w:val="40E321B3"/>
    <w:rsid w:val="41013A16"/>
    <w:rsid w:val="41035E8D"/>
    <w:rsid w:val="416E5677"/>
    <w:rsid w:val="4181198E"/>
    <w:rsid w:val="418B7066"/>
    <w:rsid w:val="419453CF"/>
    <w:rsid w:val="41B83C95"/>
    <w:rsid w:val="4203048B"/>
    <w:rsid w:val="4209418C"/>
    <w:rsid w:val="42132798"/>
    <w:rsid w:val="422601E3"/>
    <w:rsid w:val="4235270E"/>
    <w:rsid w:val="42576B28"/>
    <w:rsid w:val="42730869"/>
    <w:rsid w:val="428C02B6"/>
    <w:rsid w:val="42935C03"/>
    <w:rsid w:val="42BA0E65"/>
    <w:rsid w:val="42D17EBD"/>
    <w:rsid w:val="42F00D2B"/>
    <w:rsid w:val="430F4175"/>
    <w:rsid w:val="43135E6C"/>
    <w:rsid w:val="43151FA6"/>
    <w:rsid w:val="431A7B56"/>
    <w:rsid w:val="432033BE"/>
    <w:rsid w:val="43370708"/>
    <w:rsid w:val="43581146"/>
    <w:rsid w:val="435B61A4"/>
    <w:rsid w:val="43727D1C"/>
    <w:rsid w:val="437555CC"/>
    <w:rsid w:val="438751EB"/>
    <w:rsid w:val="43A062AD"/>
    <w:rsid w:val="43A85162"/>
    <w:rsid w:val="43D45F57"/>
    <w:rsid w:val="441445A5"/>
    <w:rsid w:val="441D78FE"/>
    <w:rsid w:val="446217B4"/>
    <w:rsid w:val="446C43E1"/>
    <w:rsid w:val="4497145E"/>
    <w:rsid w:val="44A92F3F"/>
    <w:rsid w:val="44DF1057"/>
    <w:rsid w:val="44F06DC0"/>
    <w:rsid w:val="451A208F"/>
    <w:rsid w:val="452D1DC2"/>
    <w:rsid w:val="458539AC"/>
    <w:rsid w:val="458C4D3B"/>
    <w:rsid w:val="45905EAD"/>
    <w:rsid w:val="45964321"/>
    <w:rsid w:val="45C76E25"/>
    <w:rsid w:val="45C83899"/>
    <w:rsid w:val="45D67D64"/>
    <w:rsid w:val="45DE4E6B"/>
    <w:rsid w:val="45F17CBD"/>
    <w:rsid w:val="45FB77CB"/>
    <w:rsid w:val="45FF6B67"/>
    <w:rsid w:val="460154BB"/>
    <w:rsid w:val="46162F67"/>
    <w:rsid w:val="4629258A"/>
    <w:rsid w:val="463A1ECC"/>
    <w:rsid w:val="46434EB5"/>
    <w:rsid w:val="465515D1"/>
    <w:rsid w:val="46565349"/>
    <w:rsid w:val="46705E15"/>
    <w:rsid w:val="46853538"/>
    <w:rsid w:val="468943B1"/>
    <w:rsid w:val="46C33636"/>
    <w:rsid w:val="472B40E0"/>
    <w:rsid w:val="47347438"/>
    <w:rsid w:val="4754058C"/>
    <w:rsid w:val="475C073D"/>
    <w:rsid w:val="4760647F"/>
    <w:rsid w:val="47727F60"/>
    <w:rsid w:val="477652D9"/>
    <w:rsid w:val="478F28C0"/>
    <w:rsid w:val="479779C7"/>
    <w:rsid w:val="482079BC"/>
    <w:rsid w:val="48223734"/>
    <w:rsid w:val="482640F1"/>
    <w:rsid w:val="484A4199"/>
    <w:rsid w:val="48580F04"/>
    <w:rsid w:val="48873598"/>
    <w:rsid w:val="48B16866"/>
    <w:rsid w:val="48C742DC"/>
    <w:rsid w:val="49137521"/>
    <w:rsid w:val="49210BF6"/>
    <w:rsid w:val="49290AF3"/>
    <w:rsid w:val="49465201"/>
    <w:rsid w:val="4968786D"/>
    <w:rsid w:val="49785A5A"/>
    <w:rsid w:val="49A60395"/>
    <w:rsid w:val="49AD702E"/>
    <w:rsid w:val="49BE748D"/>
    <w:rsid w:val="49D26916"/>
    <w:rsid w:val="49D92519"/>
    <w:rsid w:val="49EF65FB"/>
    <w:rsid w:val="49F90742"/>
    <w:rsid w:val="4A0C644A"/>
    <w:rsid w:val="4A317C5F"/>
    <w:rsid w:val="4A871F75"/>
    <w:rsid w:val="4ACC7988"/>
    <w:rsid w:val="4AEC6DA7"/>
    <w:rsid w:val="4B08477A"/>
    <w:rsid w:val="4B29302C"/>
    <w:rsid w:val="4B4B11F4"/>
    <w:rsid w:val="4B6422B6"/>
    <w:rsid w:val="4B6D116B"/>
    <w:rsid w:val="4BAF3531"/>
    <w:rsid w:val="4BB23021"/>
    <w:rsid w:val="4BDB60F1"/>
    <w:rsid w:val="4BF90C50"/>
    <w:rsid w:val="4C1968EA"/>
    <w:rsid w:val="4C251E61"/>
    <w:rsid w:val="4C2630C7"/>
    <w:rsid w:val="4C4C5224"/>
    <w:rsid w:val="4C7402D7"/>
    <w:rsid w:val="4C8229F4"/>
    <w:rsid w:val="4C916D4E"/>
    <w:rsid w:val="4CA30BBC"/>
    <w:rsid w:val="4CD86AB8"/>
    <w:rsid w:val="4CE76CFB"/>
    <w:rsid w:val="4D153868"/>
    <w:rsid w:val="4D2B5402"/>
    <w:rsid w:val="4D747043"/>
    <w:rsid w:val="4D924EB8"/>
    <w:rsid w:val="4DA22C22"/>
    <w:rsid w:val="4DE247A0"/>
    <w:rsid w:val="4DEB6377"/>
    <w:rsid w:val="4E151983"/>
    <w:rsid w:val="4E3221F7"/>
    <w:rsid w:val="4E5B34FC"/>
    <w:rsid w:val="4EC76DE4"/>
    <w:rsid w:val="4EEE3337"/>
    <w:rsid w:val="4F02606E"/>
    <w:rsid w:val="4F1A208D"/>
    <w:rsid w:val="4F29184C"/>
    <w:rsid w:val="4F493C9D"/>
    <w:rsid w:val="4F5543EF"/>
    <w:rsid w:val="4F9A2BEE"/>
    <w:rsid w:val="4FBA3327"/>
    <w:rsid w:val="4FD74D0A"/>
    <w:rsid w:val="4FE61D11"/>
    <w:rsid w:val="4FF0751A"/>
    <w:rsid w:val="4FF260E2"/>
    <w:rsid w:val="50106568"/>
    <w:rsid w:val="504B2D47"/>
    <w:rsid w:val="504D69B4"/>
    <w:rsid w:val="50946015"/>
    <w:rsid w:val="50985000"/>
    <w:rsid w:val="50A2078E"/>
    <w:rsid w:val="50B82E88"/>
    <w:rsid w:val="50C07F8E"/>
    <w:rsid w:val="50C335DB"/>
    <w:rsid w:val="50D77086"/>
    <w:rsid w:val="50F21AED"/>
    <w:rsid w:val="50F47C38"/>
    <w:rsid w:val="50FB4B23"/>
    <w:rsid w:val="510936E3"/>
    <w:rsid w:val="51383FC9"/>
    <w:rsid w:val="513D4217"/>
    <w:rsid w:val="517B21F2"/>
    <w:rsid w:val="519145AA"/>
    <w:rsid w:val="51960CEF"/>
    <w:rsid w:val="5196484B"/>
    <w:rsid w:val="51A96C75"/>
    <w:rsid w:val="51AA02F7"/>
    <w:rsid w:val="51B11685"/>
    <w:rsid w:val="51B82A14"/>
    <w:rsid w:val="521C0AED"/>
    <w:rsid w:val="521F2A93"/>
    <w:rsid w:val="5224454D"/>
    <w:rsid w:val="522B768A"/>
    <w:rsid w:val="523D116B"/>
    <w:rsid w:val="5264320F"/>
    <w:rsid w:val="52860D64"/>
    <w:rsid w:val="52B96A43"/>
    <w:rsid w:val="52D15899"/>
    <w:rsid w:val="52F12681"/>
    <w:rsid w:val="530971A6"/>
    <w:rsid w:val="53177C0E"/>
    <w:rsid w:val="531D3476"/>
    <w:rsid w:val="531E0F9C"/>
    <w:rsid w:val="5321090F"/>
    <w:rsid w:val="532540D9"/>
    <w:rsid w:val="532D0185"/>
    <w:rsid w:val="533B1B4E"/>
    <w:rsid w:val="534A724C"/>
    <w:rsid w:val="536966BB"/>
    <w:rsid w:val="53B41778"/>
    <w:rsid w:val="53E2021C"/>
    <w:rsid w:val="54065CB8"/>
    <w:rsid w:val="54091C4C"/>
    <w:rsid w:val="54162A07"/>
    <w:rsid w:val="54370568"/>
    <w:rsid w:val="544B7B6F"/>
    <w:rsid w:val="54556C40"/>
    <w:rsid w:val="54662BFB"/>
    <w:rsid w:val="5467032C"/>
    <w:rsid w:val="54694499"/>
    <w:rsid w:val="546E385E"/>
    <w:rsid w:val="549534E0"/>
    <w:rsid w:val="54AE468E"/>
    <w:rsid w:val="54FC530D"/>
    <w:rsid w:val="550D52B1"/>
    <w:rsid w:val="554D5B69"/>
    <w:rsid w:val="55542AA4"/>
    <w:rsid w:val="555869E7"/>
    <w:rsid w:val="55642260"/>
    <w:rsid w:val="559317CE"/>
    <w:rsid w:val="55A97243"/>
    <w:rsid w:val="55AC0AE1"/>
    <w:rsid w:val="55D43B94"/>
    <w:rsid w:val="55F61D5C"/>
    <w:rsid w:val="561D553B"/>
    <w:rsid w:val="56350AD7"/>
    <w:rsid w:val="564927D4"/>
    <w:rsid w:val="564E7DEA"/>
    <w:rsid w:val="56705FB3"/>
    <w:rsid w:val="569C6DA8"/>
    <w:rsid w:val="56A142C6"/>
    <w:rsid w:val="56A65531"/>
    <w:rsid w:val="56B45E9F"/>
    <w:rsid w:val="56B934B6"/>
    <w:rsid w:val="56C02C5D"/>
    <w:rsid w:val="56C854A7"/>
    <w:rsid w:val="56D26326"/>
    <w:rsid w:val="56EE0C86"/>
    <w:rsid w:val="56F51D94"/>
    <w:rsid w:val="5745075C"/>
    <w:rsid w:val="575267EE"/>
    <w:rsid w:val="576F626A"/>
    <w:rsid w:val="577E200A"/>
    <w:rsid w:val="57833AC4"/>
    <w:rsid w:val="578F2469"/>
    <w:rsid w:val="57957137"/>
    <w:rsid w:val="579706B0"/>
    <w:rsid w:val="57E74053"/>
    <w:rsid w:val="58044C05"/>
    <w:rsid w:val="580F5357"/>
    <w:rsid w:val="581D5CC6"/>
    <w:rsid w:val="58313520"/>
    <w:rsid w:val="58627AA0"/>
    <w:rsid w:val="589A498A"/>
    <w:rsid w:val="589F0489"/>
    <w:rsid w:val="58B55EFF"/>
    <w:rsid w:val="58B71C77"/>
    <w:rsid w:val="58BF0B2C"/>
    <w:rsid w:val="58FF53CC"/>
    <w:rsid w:val="590D43CD"/>
    <w:rsid w:val="590D7AE9"/>
    <w:rsid w:val="59103135"/>
    <w:rsid w:val="59215342"/>
    <w:rsid w:val="592F5CB1"/>
    <w:rsid w:val="59305585"/>
    <w:rsid w:val="596F60AE"/>
    <w:rsid w:val="598A2EE8"/>
    <w:rsid w:val="59B77A55"/>
    <w:rsid w:val="59BD41B5"/>
    <w:rsid w:val="5A3D61AC"/>
    <w:rsid w:val="5A3F1F24"/>
    <w:rsid w:val="5A4E536E"/>
    <w:rsid w:val="5A625C12"/>
    <w:rsid w:val="5A67147B"/>
    <w:rsid w:val="5A9B2ED2"/>
    <w:rsid w:val="5AAB75B9"/>
    <w:rsid w:val="5ABF3065"/>
    <w:rsid w:val="5AD52888"/>
    <w:rsid w:val="5AE64A95"/>
    <w:rsid w:val="5AF251E8"/>
    <w:rsid w:val="5AFD6015"/>
    <w:rsid w:val="5B0B1E06"/>
    <w:rsid w:val="5B21162A"/>
    <w:rsid w:val="5B286E5C"/>
    <w:rsid w:val="5B56454B"/>
    <w:rsid w:val="5B6D486F"/>
    <w:rsid w:val="5B762629"/>
    <w:rsid w:val="5B8816A9"/>
    <w:rsid w:val="5B8A0A45"/>
    <w:rsid w:val="5B995664"/>
    <w:rsid w:val="5BA5225B"/>
    <w:rsid w:val="5BCA7F13"/>
    <w:rsid w:val="5C007E73"/>
    <w:rsid w:val="5C052CF9"/>
    <w:rsid w:val="5C217E2B"/>
    <w:rsid w:val="5C221AFD"/>
    <w:rsid w:val="5C2E2250"/>
    <w:rsid w:val="5C302905"/>
    <w:rsid w:val="5C381321"/>
    <w:rsid w:val="5C384B61"/>
    <w:rsid w:val="5C491964"/>
    <w:rsid w:val="5C4C028D"/>
    <w:rsid w:val="5C56756F"/>
    <w:rsid w:val="5C6E0BD2"/>
    <w:rsid w:val="5C6E4D42"/>
    <w:rsid w:val="5C6E6AF1"/>
    <w:rsid w:val="5C8173DD"/>
    <w:rsid w:val="5C9C18B0"/>
    <w:rsid w:val="5CC606DB"/>
    <w:rsid w:val="5CC74453"/>
    <w:rsid w:val="5CCA1A32"/>
    <w:rsid w:val="5CCE3A33"/>
    <w:rsid w:val="5CCE757F"/>
    <w:rsid w:val="5CE172C2"/>
    <w:rsid w:val="5CED210B"/>
    <w:rsid w:val="5D1902C6"/>
    <w:rsid w:val="5D273974"/>
    <w:rsid w:val="5D2D69AC"/>
    <w:rsid w:val="5D4B0BE0"/>
    <w:rsid w:val="5D8B3F32"/>
    <w:rsid w:val="5D902A97"/>
    <w:rsid w:val="5DA10F50"/>
    <w:rsid w:val="5DD24E5D"/>
    <w:rsid w:val="5E0A598D"/>
    <w:rsid w:val="5E0E058B"/>
    <w:rsid w:val="5E394EDC"/>
    <w:rsid w:val="5E565A8E"/>
    <w:rsid w:val="5E8E0B78"/>
    <w:rsid w:val="5E93283E"/>
    <w:rsid w:val="5EAC3900"/>
    <w:rsid w:val="5EDA221B"/>
    <w:rsid w:val="5EE816E9"/>
    <w:rsid w:val="5EEA61D6"/>
    <w:rsid w:val="5EEE5CC7"/>
    <w:rsid w:val="5F36141C"/>
    <w:rsid w:val="5F757EE5"/>
    <w:rsid w:val="5F82462F"/>
    <w:rsid w:val="5F9A6465"/>
    <w:rsid w:val="5FBA3DFB"/>
    <w:rsid w:val="5FCF41A2"/>
    <w:rsid w:val="5FE01AB3"/>
    <w:rsid w:val="5FE13A7D"/>
    <w:rsid w:val="60085F60"/>
    <w:rsid w:val="602C4CF9"/>
    <w:rsid w:val="603242D9"/>
    <w:rsid w:val="60350178"/>
    <w:rsid w:val="6057789C"/>
    <w:rsid w:val="605B3830"/>
    <w:rsid w:val="606F2B03"/>
    <w:rsid w:val="607C309E"/>
    <w:rsid w:val="60BA0556"/>
    <w:rsid w:val="60D1764E"/>
    <w:rsid w:val="60F156EA"/>
    <w:rsid w:val="61236D4E"/>
    <w:rsid w:val="612400C6"/>
    <w:rsid w:val="61241E74"/>
    <w:rsid w:val="617F38BA"/>
    <w:rsid w:val="61BF394A"/>
    <w:rsid w:val="61C6117D"/>
    <w:rsid w:val="61CB4EE8"/>
    <w:rsid w:val="61D41430"/>
    <w:rsid w:val="61E138C1"/>
    <w:rsid w:val="61ED495B"/>
    <w:rsid w:val="61FE26C5"/>
    <w:rsid w:val="62031A89"/>
    <w:rsid w:val="621634DB"/>
    <w:rsid w:val="622B0FE0"/>
    <w:rsid w:val="623E5BF2"/>
    <w:rsid w:val="623E6F65"/>
    <w:rsid w:val="627110E9"/>
    <w:rsid w:val="62856942"/>
    <w:rsid w:val="62914838"/>
    <w:rsid w:val="62BE3C02"/>
    <w:rsid w:val="63365E8E"/>
    <w:rsid w:val="634104D3"/>
    <w:rsid w:val="636447A9"/>
    <w:rsid w:val="636E41A3"/>
    <w:rsid w:val="63711334"/>
    <w:rsid w:val="63770981"/>
    <w:rsid w:val="637B1D2E"/>
    <w:rsid w:val="638E5CCA"/>
    <w:rsid w:val="63AB062A"/>
    <w:rsid w:val="63AB76CB"/>
    <w:rsid w:val="63AC7EFE"/>
    <w:rsid w:val="63D062E3"/>
    <w:rsid w:val="641A755E"/>
    <w:rsid w:val="643248A8"/>
    <w:rsid w:val="645034B9"/>
    <w:rsid w:val="64520BDB"/>
    <w:rsid w:val="645C2739"/>
    <w:rsid w:val="646D58E0"/>
    <w:rsid w:val="64947310"/>
    <w:rsid w:val="64B1428F"/>
    <w:rsid w:val="64CC0858"/>
    <w:rsid w:val="64F63B27"/>
    <w:rsid w:val="6516510E"/>
    <w:rsid w:val="65332685"/>
    <w:rsid w:val="657449B3"/>
    <w:rsid w:val="65752C9E"/>
    <w:rsid w:val="657605B4"/>
    <w:rsid w:val="657F3B1C"/>
    <w:rsid w:val="659375C8"/>
    <w:rsid w:val="65BB267B"/>
    <w:rsid w:val="65D9764D"/>
    <w:rsid w:val="65F52878"/>
    <w:rsid w:val="6615622F"/>
    <w:rsid w:val="6635067F"/>
    <w:rsid w:val="663A7135"/>
    <w:rsid w:val="66410DD2"/>
    <w:rsid w:val="668A2779"/>
    <w:rsid w:val="66CF2882"/>
    <w:rsid w:val="66FE3167"/>
    <w:rsid w:val="67397CFB"/>
    <w:rsid w:val="67423054"/>
    <w:rsid w:val="679C6C08"/>
    <w:rsid w:val="67CC6DC1"/>
    <w:rsid w:val="67DD4B2A"/>
    <w:rsid w:val="68150768"/>
    <w:rsid w:val="68152516"/>
    <w:rsid w:val="68175212"/>
    <w:rsid w:val="681816C1"/>
    <w:rsid w:val="68727968"/>
    <w:rsid w:val="687E630D"/>
    <w:rsid w:val="68BB130F"/>
    <w:rsid w:val="68D26659"/>
    <w:rsid w:val="68D61B92"/>
    <w:rsid w:val="68F20AA9"/>
    <w:rsid w:val="69366BE8"/>
    <w:rsid w:val="69653029"/>
    <w:rsid w:val="69770B9E"/>
    <w:rsid w:val="69787200"/>
    <w:rsid w:val="6984294B"/>
    <w:rsid w:val="698C33B6"/>
    <w:rsid w:val="69A91168"/>
    <w:rsid w:val="69DD3507"/>
    <w:rsid w:val="6A4B0471"/>
    <w:rsid w:val="6A570BC4"/>
    <w:rsid w:val="6AA45DD3"/>
    <w:rsid w:val="6AA87D10"/>
    <w:rsid w:val="6AB56857"/>
    <w:rsid w:val="6ABC4ECB"/>
    <w:rsid w:val="6ACD0E86"/>
    <w:rsid w:val="6AD06BC8"/>
    <w:rsid w:val="6AE306AA"/>
    <w:rsid w:val="6B0625EA"/>
    <w:rsid w:val="6B0F1760"/>
    <w:rsid w:val="6B476E8A"/>
    <w:rsid w:val="6B482C03"/>
    <w:rsid w:val="6B4C0C26"/>
    <w:rsid w:val="6B8E4AB9"/>
    <w:rsid w:val="6B8F1E9B"/>
    <w:rsid w:val="6B8F438D"/>
    <w:rsid w:val="6B9D4CFC"/>
    <w:rsid w:val="6BA77929"/>
    <w:rsid w:val="6BF07522"/>
    <w:rsid w:val="6BF1329A"/>
    <w:rsid w:val="6C012EE2"/>
    <w:rsid w:val="6C2B055A"/>
    <w:rsid w:val="6C4D6722"/>
    <w:rsid w:val="6C517895"/>
    <w:rsid w:val="6C5C0714"/>
    <w:rsid w:val="6C6E0447"/>
    <w:rsid w:val="6CB16C50"/>
    <w:rsid w:val="6CB341E3"/>
    <w:rsid w:val="6CF056B1"/>
    <w:rsid w:val="6D193E61"/>
    <w:rsid w:val="6D313DA2"/>
    <w:rsid w:val="6D6868F1"/>
    <w:rsid w:val="6D763A57"/>
    <w:rsid w:val="6E0C7F17"/>
    <w:rsid w:val="6E2214E9"/>
    <w:rsid w:val="6E292877"/>
    <w:rsid w:val="6E376D60"/>
    <w:rsid w:val="6E3D1D31"/>
    <w:rsid w:val="6E46167B"/>
    <w:rsid w:val="6E59572E"/>
    <w:rsid w:val="6E6B0A27"/>
    <w:rsid w:val="6EA647C3"/>
    <w:rsid w:val="6EB5235D"/>
    <w:rsid w:val="6EC91D52"/>
    <w:rsid w:val="6EEA35E5"/>
    <w:rsid w:val="6F064DEA"/>
    <w:rsid w:val="6F0D2199"/>
    <w:rsid w:val="6F3B4F58"/>
    <w:rsid w:val="6F472BFF"/>
    <w:rsid w:val="6F4E40D0"/>
    <w:rsid w:val="6F627807"/>
    <w:rsid w:val="6F6A75EB"/>
    <w:rsid w:val="6F7264A0"/>
    <w:rsid w:val="6F8D2902"/>
    <w:rsid w:val="6FB70357"/>
    <w:rsid w:val="6FBE11E0"/>
    <w:rsid w:val="6FD74555"/>
    <w:rsid w:val="6FE034E1"/>
    <w:rsid w:val="6FE74798"/>
    <w:rsid w:val="6FEE246B"/>
    <w:rsid w:val="6FF62C2D"/>
    <w:rsid w:val="6FFB68CD"/>
    <w:rsid w:val="70091A87"/>
    <w:rsid w:val="704B11CB"/>
    <w:rsid w:val="707F0E75"/>
    <w:rsid w:val="70E138DD"/>
    <w:rsid w:val="70FA04FB"/>
    <w:rsid w:val="711B78B6"/>
    <w:rsid w:val="717C1858"/>
    <w:rsid w:val="717E737E"/>
    <w:rsid w:val="718B3849"/>
    <w:rsid w:val="71C8684B"/>
    <w:rsid w:val="71E52F59"/>
    <w:rsid w:val="71E73175"/>
    <w:rsid w:val="71EC078C"/>
    <w:rsid w:val="720A29C0"/>
    <w:rsid w:val="72290F4D"/>
    <w:rsid w:val="72366B7A"/>
    <w:rsid w:val="723839D1"/>
    <w:rsid w:val="723D679A"/>
    <w:rsid w:val="72402885"/>
    <w:rsid w:val="72404633"/>
    <w:rsid w:val="7260580F"/>
    <w:rsid w:val="729624A5"/>
    <w:rsid w:val="72966409"/>
    <w:rsid w:val="72B666A4"/>
    <w:rsid w:val="72CA214F"/>
    <w:rsid w:val="731735E6"/>
    <w:rsid w:val="733E17AF"/>
    <w:rsid w:val="733F0C3E"/>
    <w:rsid w:val="736507F6"/>
    <w:rsid w:val="73852348"/>
    <w:rsid w:val="739A4828"/>
    <w:rsid w:val="739C3AEB"/>
    <w:rsid w:val="73AC24EE"/>
    <w:rsid w:val="73AD5CF9"/>
    <w:rsid w:val="73B01345"/>
    <w:rsid w:val="7410518A"/>
    <w:rsid w:val="74600FBD"/>
    <w:rsid w:val="746C7990"/>
    <w:rsid w:val="7487654A"/>
    <w:rsid w:val="749F1AE5"/>
    <w:rsid w:val="74C257D4"/>
    <w:rsid w:val="74DD260E"/>
    <w:rsid w:val="74E0413E"/>
    <w:rsid w:val="74F51705"/>
    <w:rsid w:val="75036E13"/>
    <w:rsid w:val="750951B1"/>
    <w:rsid w:val="751122B7"/>
    <w:rsid w:val="75371D1E"/>
    <w:rsid w:val="75581C94"/>
    <w:rsid w:val="755A5A0C"/>
    <w:rsid w:val="75616D9B"/>
    <w:rsid w:val="756248C1"/>
    <w:rsid w:val="75845B57"/>
    <w:rsid w:val="75E1612D"/>
    <w:rsid w:val="76144864"/>
    <w:rsid w:val="76336D60"/>
    <w:rsid w:val="7634625D"/>
    <w:rsid w:val="765608C9"/>
    <w:rsid w:val="765B7C8E"/>
    <w:rsid w:val="7662726E"/>
    <w:rsid w:val="767C19B2"/>
    <w:rsid w:val="769211D6"/>
    <w:rsid w:val="76D025F8"/>
    <w:rsid w:val="76D637B8"/>
    <w:rsid w:val="77020DFD"/>
    <w:rsid w:val="771833D0"/>
    <w:rsid w:val="77564278"/>
    <w:rsid w:val="777D20D6"/>
    <w:rsid w:val="77822FF8"/>
    <w:rsid w:val="77C96E79"/>
    <w:rsid w:val="78037B0C"/>
    <w:rsid w:val="78212811"/>
    <w:rsid w:val="78237172"/>
    <w:rsid w:val="78411105"/>
    <w:rsid w:val="785C1A9B"/>
    <w:rsid w:val="78632E2A"/>
    <w:rsid w:val="78746401"/>
    <w:rsid w:val="7885648D"/>
    <w:rsid w:val="78931961"/>
    <w:rsid w:val="78A51694"/>
    <w:rsid w:val="78AF6C78"/>
    <w:rsid w:val="78CC4012"/>
    <w:rsid w:val="78CF226D"/>
    <w:rsid w:val="78E8332F"/>
    <w:rsid w:val="792F0F5E"/>
    <w:rsid w:val="793F4A83"/>
    <w:rsid w:val="795804B5"/>
    <w:rsid w:val="797D616D"/>
    <w:rsid w:val="79AB2CDA"/>
    <w:rsid w:val="79B55907"/>
    <w:rsid w:val="79F006ED"/>
    <w:rsid w:val="7A5549F4"/>
    <w:rsid w:val="7A560E98"/>
    <w:rsid w:val="7A6B4218"/>
    <w:rsid w:val="7A716B40"/>
    <w:rsid w:val="7ABB200E"/>
    <w:rsid w:val="7AC676A0"/>
    <w:rsid w:val="7AD5622F"/>
    <w:rsid w:val="7AD973D3"/>
    <w:rsid w:val="7AF366E7"/>
    <w:rsid w:val="7AFB559C"/>
    <w:rsid w:val="7B2B7F35"/>
    <w:rsid w:val="7B38059E"/>
    <w:rsid w:val="7B690757"/>
    <w:rsid w:val="7B767318"/>
    <w:rsid w:val="7BA051AE"/>
    <w:rsid w:val="7BA63759"/>
    <w:rsid w:val="7BC65BA9"/>
    <w:rsid w:val="7BDC361F"/>
    <w:rsid w:val="7BDF31CA"/>
    <w:rsid w:val="7BF32717"/>
    <w:rsid w:val="7C042B76"/>
    <w:rsid w:val="7C18217D"/>
    <w:rsid w:val="7C211032"/>
    <w:rsid w:val="7C464F3C"/>
    <w:rsid w:val="7C4B2553"/>
    <w:rsid w:val="7C4D42B1"/>
    <w:rsid w:val="7C4F3DF1"/>
    <w:rsid w:val="7C5807CC"/>
    <w:rsid w:val="7CA12173"/>
    <w:rsid w:val="7CBF7B02"/>
    <w:rsid w:val="7CC61BD9"/>
    <w:rsid w:val="7CC63EAD"/>
    <w:rsid w:val="7CF91FAF"/>
    <w:rsid w:val="7D33726F"/>
    <w:rsid w:val="7D5D42EC"/>
    <w:rsid w:val="7D64C8AB"/>
    <w:rsid w:val="7D6733BC"/>
    <w:rsid w:val="7D741635"/>
    <w:rsid w:val="7DB45DB0"/>
    <w:rsid w:val="7DC2253A"/>
    <w:rsid w:val="7DC600E3"/>
    <w:rsid w:val="7DEC566F"/>
    <w:rsid w:val="7DF22A5C"/>
    <w:rsid w:val="7DF22C25"/>
    <w:rsid w:val="7DF804B8"/>
    <w:rsid w:val="7DFF53A3"/>
    <w:rsid w:val="7E1403DD"/>
    <w:rsid w:val="7E1F36F3"/>
    <w:rsid w:val="7E47727A"/>
    <w:rsid w:val="7E9B5353"/>
    <w:rsid w:val="7EF90044"/>
    <w:rsid w:val="7F1B7FBA"/>
    <w:rsid w:val="7F207CC7"/>
    <w:rsid w:val="7F4B6E66"/>
    <w:rsid w:val="7F73429A"/>
    <w:rsid w:val="7F8E2E82"/>
    <w:rsid w:val="7FA37791"/>
    <w:rsid w:val="7FA469D7"/>
    <w:rsid w:val="7FC95C68"/>
    <w:rsid w:val="7FDA7E75"/>
    <w:rsid w:val="7FDD7966"/>
    <w:rsid w:val="7FF43CBB"/>
    <w:rsid w:val="FF7FF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adjustRightInd w:val="0"/>
      <w:snapToGrid w:val="0"/>
      <w:spacing w:after="120" w:line="360" w:lineRule="auto"/>
      <w:ind w:left="236" w:leftChars="236"/>
      <w:textAlignment w:val="baseline"/>
    </w:pPr>
    <w:rPr>
      <w:rFonts w:ascii="Verdana" w:hAnsi="Verdana" w:eastAsia="微软雅黑" w:cs="Times New Roman"/>
      <w:sz w:val="24"/>
      <w:szCs w:val="24"/>
    </w:r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paragraph" w:customStyle="1" w:styleId="15">
    <w:name w:val="列表段落11"/>
    <w:basedOn w:val="1"/>
    <w:autoRedefine/>
    <w:qFormat/>
    <w:uiPriority w:val="34"/>
    <w:pPr>
      <w:ind w:firstLine="420" w:firstLineChars="200"/>
    </w:pPr>
  </w:style>
  <w:style w:type="paragraph" w:customStyle="1" w:styleId="16">
    <w:name w:val="列表段落1"/>
    <w:basedOn w:val="1"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17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3661</Words>
  <Characters>5123</Characters>
  <Lines>0</Lines>
  <Paragraphs>0</Paragraphs>
  <TotalTime>3</TotalTime>
  <ScaleCrop>false</ScaleCrop>
  <LinksUpToDate>false</LinksUpToDate>
  <CharactersWithSpaces>5280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2023-11-23T22:51:00Z</dcterms:created>
  <dc:creator>dxfeng</dc:creator>
  <cp:lastModifiedBy>回首的候鸟</cp:lastModifiedBy>
  <dcterms:modified xsi:type="dcterms:W3CDTF">2024-05-15T09:19:36Z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222D523FC64B57CC2D0C22668B065647_43</vt:lpwstr>
  </property>
</Properties>
</file>