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5858510</wp:posOffset>
                </wp:positionV>
                <wp:extent cx="3663315" cy="1031875"/>
                <wp:effectExtent l="0" t="0" r="6985" b="9525"/>
                <wp:wrapNone/>
                <wp:docPr id="57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538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泛微法务部郑重声明：</w:t>
                            </w:r>
                          </w:p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本资料为上海泛微网络科技股份有限公司版权所有。</w:t>
                            </w:r>
                          </w:p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Arial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仅限邮件（微信）接收人员在本单位内部使用。未经我公司书面许可，不得以任何形式向第三方传播本资料的任何部分。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-15.4pt;margin-top:461.3pt;height:81.25pt;width:288.45pt;z-index:251662336;mso-width-relative:page;mso-height-relative:page;" fillcolor="#FFFFFF" filled="t" stroked="f" coordsize="21600,21600" o:gfxdata="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3t/Aa2QAAAAwB&#10;AAAPAAAAAAAAAAEAIAAAACIAAABkcnMvZG93bnJldi54bWxQSwECFAAUAAAACACHTuJA7+5SChoC&#10;AAA3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left="566"/>
                        <w:jc w:val="left"/>
                        <w:rPr>
                          <w:rFonts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泛微法务部郑重声明：</w:t>
                      </w:r>
                    </w:p>
                    <w:p>
                      <w:pPr>
                        <w:widowControl/>
                        <w:ind w:left="566"/>
                        <w:jc w:val="left"/>
                        <w:rPr>
                          <w:rFonts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本资料为上海泛微网络科技股份有限公司版权所有。</w:t>
                      </w:r>
                    </w:p>
                    <w:p>
                      <w:pPr>
                        <w:widowControl/>
                        <w:ind w:left="566"/>
                        <w:jc w:val="left"/>
                        <w:rPr>
                          <w:rFonts w:ascii="Arial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仅限邮件（微信）接收人员在本单位内部使用。未经我公司书面许可，不得以任何形式向第三方传播本资料的任何部分。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7793990</wp:posOffset>
                </wp:positionV>
                <wp:extent cx="3775075" cy="1323975"/>
                <wp:effectExtent l="0" t="0" r="0" b="0"/>
                <wp:wrapNone/>
                <wp:docPr id="578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831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上海泛微网络科技股份有限公司</w:t>
                            </w:r>
                          </w:p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中国上海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市闵行区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联航路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1188号浦江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智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谷33号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楼</w:t>
                            </w:r>
                          </w:p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泛微软件大厦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邮政编码：201112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电话：+86 21 68869298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传真：+86 21 50942278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26" o:spt="202" type="#_x0000_t202" style="position:absolute;left:0pt;margin-left:-35pt;margin-top:613.7pt;height:104.25pt;width:297.25pt;z-index:251663360;mso-width-relative:page;mso-height-relative:page;" filled="f" stroked="f" coordsize="21600,21600" o:gfxdata="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iyeMXaAAAADQEAAA8AAAAAAAAAAQAg&#10;AAAAIgAAAGRycy9kb3ducmV2LnhtbFBLAQIUABQAAAAIAIdO4kABqPkXDAIAABkEAAAOAAAAAAAA&#10;AAEAIAAAACk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上海泛微网络科技股份有限公司</w:t>
                      </w:r>
                    </w:p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中国上海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市闵行区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联航路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1188号浦江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智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谷33号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楼</w:t>
                      </w:r>
                    </w:p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泛微软件大厦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邮政编码：201112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电话：+86 21 68869298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传真：+86 21 50942278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2333625</wp:posOffset>
                </wp:positionV>
                <wp:extent cx="5612765" cy="2524125"/>
                <wp:effectExtent l="15875" t="15875" r="22860" b="25400"/>
                <wp:wrapNone/>
                <wp:docPr id="5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461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F7F7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560" w:leftChars="200"/>
                              <w:rPr>
                                <w:rFonts w:ascii="黑体" w:hAnsi="黑体" w:eastAsia="黑体"/>
                                <w:b/>
                                <w:bCs/>
                                <w:color w:val="595959" w:themeColor="text1" w:themeTint="A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595959" w:themeColor="text1" w:themeTint="A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合规·高效·安全·协同</w:t>
                            </w:r>
                          </w:p>
                          <w:p>
                            <w:pPr>
                              <w:pStyle w:val="3"/>
                              <w:spacing w:before="156" w:beforeLines="50" w:after="156" w:afterLines="50" w:line="240" w:lineRule="auto"/>
                              <w:ind w:left="560" w:leftChars="200"/>
                              <w:rPr>
                                <w:rFonts w:ascii="微软雅黑" w:hAnsi="微软雅黑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聚才林招聘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52"/>
                                <w:szCs w:val="52"/>
                              </w:rPr>
                              <w:t>管理系统</w:t>
                            </w:r>
                          </w:p>
                          <w:p>
                            <w:pPr>
                              <w:spacing w:before="156" w:beforeLines="50" w:after="156" w:afterLines="50"/>
                              <w:ind w:left="560" w:leftChars="200"/>
                              <w:rPr>
                                <w:rFonts w:ascii="黑体" w:hAnsi="黑体" w:eastAsia="黑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基础包导入配置手册</w:t>
                            </w:r>
                          </w:p>
                          <w:p>
                            <w:pPr>
                              <w:ind w:left="566"/>
                              <w:rPr>
                                <w:rFonts w:ascii="微软雅黑" w:hAnsi="微软雅黑" w:cs="Arial"/>
                                <w:b/>
                              </w:rPr>
                            </w:pPr>
                            <w:r>
                              <w:rPr>
                                <w:rFonts w:ascii="微软雅黑" w:hAnsi="微软雅黑" w:cs="Arial"/>
                                <w:b/>
                              </w:rPr>
                              <w:t>Submitted By Weaver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24.85pt;margin-top:183.75pt;height:198.75pt;width:441.95pt;z-index:251661312;mso-width-relative:page;mso-height-relative:page;" fillcolor="#FFFFFF" filled="t" stroked="t" coordsize="21600,21600" o:gfxdata="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AbUgrZAAAACwEAAA8AAAAAAAAAAQAgAAAAIgAAAGRycy9kb3ducmV2&#10;LnhtbFBLAQIUABQAAAAIAIdO4kDbtOk8NAIAAIEEAAAOAAAAAAAAAAEAIAAAACgBAABkcnMvZTJv&#10;RG9jLnhtbFBLBQYAAAAABgAGAFkBAADOBQAAAAA=&#10;">
                <v:fill on="t" focussize="0,0"/>
                <v:stroke weight="2.5pt" color="#7F7F7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560" w:leftChars="200"/>
                        <w:rPr>
                          <w:rFonts w:ascii="黑体" w:hAnsi="黑体" w:eastAsia="黑体"/>
                          <w:b/>
                          <w:bCs/>
                          <w:color w:val="595959" w:themeColor="text1" w:themeTint="A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595959" w:themeColor="text1" w:themeTint="A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合规·高效·安全·协同</w:t>
                      </w:r>
                    </w:p>
                    <w:p>
                      <w:pPr>
                        <w:pStyle w:val="3"/>
                        <w:spacing w:before="156" w:beforeLines="50" w:after="156" w:afterLines="50" w:line="240" w:lineRule="auto"/>
                        <w:ind w:left="560" w:leftChars="200"/>
                        <w:rPr>
                          <w:rFonts w:ascii="微软雅黑" w:hAnsi="微软雅黑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52"/>
                          <w:szCs w:val="52"/>
                          <w:lang w:val="en-US" w:eastAsia="zh-CN"/>
                        </w:rPr>
                        <w:t>聚才林招聘</w:t>
                      </w:r>
                      <w:r>
                        <w:rPr>
                          <w:rFonts w:hint="eastAsia" w:ascii="微软雅黑" w:hAnsi="微软雅黑"/>
                          <w:b/>
                          <w:sz w:val="52"/>
                          <w:szCs w:val="52"/>
                        </w:rPr>
                        <w:t>管理系统</w:t>
                      </w:r>
                    </w:p>
                    <w:p>
                      <w:pPr>
                        <w:spacing w:before="156" w:beforeLines="50" w:after="156" w:afterLines="50"/>
                        <w:ind w:left="560" w:leftChars="200"/>
                        <w:rPr>
                          <w:rFonts w:ascii="黑体" w:hAnsi="黑体" w:eastAsia="黑体"/>
                          <w:b/>
                          <w:bCs/>
                          <w:color w:val="000000" w:themeColor="text1"/>
                          <w:sz w:val="52"/>
                          <w:szCs w:val="5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0000" w:themeColor="text1"/>
                          <w:sz w:val="52"/>
                          <w:szCs w:val="5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基础包导入配置手册</w:t>
                      </w:r>
                    </w:p>
                    <w:p>
                      <w:pPr>
                        <w:ind w:left="566"/>
                        <w:rPr>
                          <w:rFonts w:ascii="微软雅黑" w:hAnsi="微软雅黑" w:cs="Arial"/>
                          <w:b/>
                        </w:rPr>
                      </w:pPr>
                      <w:r>
                        <w:rPr>
                          <w:rFonts w:ascii="微软雅黑" w:hAnsi="微软雅黑" w:cs="Arial"/>
                          <w:b/>
                        </w:rPr>
                        <w:t>Submitted By Weaver Software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72375" cy="10706100"/>
            <wp:effectExtent l="0" t="0" r="9525" b="0"/>
            <wp:wrapNone/>
            <wp:docPr id="9" name="图片 6" descr="说明: 文档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说明: 文档封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9391015</wp:posOffset>
                </wp:positionV>
                <wp:extent cx="7542530" cy="3594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479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黑体" w:hAnsi="黑体" w:eastAsia="黑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上海泛微网络科技股份有限公司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739.45pt;height:28.3pt;width:593.9pt;mso-position-horizontal:left;mso-position-horizontal-relative:page;z-index:251659264;mso-width-relative:page;mso-height-relative:page;" filled="f" stroked="f" coordsize="21600,21600" o:gfxdata="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H5BpdgAAAALAQAADwAAAAAAAAABACAAAAAiAAAAZHJzL2Rvd25yZXYueG1sUEsBAhQAFAAAAAgA&#10;h07iQGRFHRYlAgAAK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2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FFFFFF" w:themeColor="background1"/>
                          <w:sz w:val="22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上海泛微网络科技股份有限公司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>
      <w:pPr>
        <w:spacing w:line="20" w:lineRule="exac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2"/>
          <w:lang w:val="zh-CN"/>
        </w:rPr>
        <w:id w:val="2"/>
      </w:sdtPr>
      <w:sdtEndPr>
        <w:rPr>
          <w:rFonts w:ascii="Times New Roman" w:hAnsi="Times New Roman" w:eastAsia="宋体" w:cs="Times New Roman"/>
          <w:b/>
          <w:bCs/>
          <w:color w:val="auto"/>
          <w:kern w:val="0"/>
          <w:sz w:val="21"/>
          <w:szCs w:val="22"/>
          <w:lang w:val="zh-CN"/>
        </w:rPr>
      </w:sdtEndPr>
      <w:sdtContent>
        <w:p>
          <w:pPr>
            <w:pStyle w:val="14"/>
            <w:jc w:val="center"/>
            <w:rPr>
              <w:rFonts w:ascii="Times New Roman" w:hAnsi="Times New Roman" w:eastAsia="宋体" w:cs="Times New Roman"/>
              <w:sz w:val="44"/>
              <w:szCs w:val="44"/>
            </w:rPr>
          </w:pPr>
          <w:r>
            <w:rPr>
              <w:rFonts w:ascii="Times New Roman" w:hAnsi="Times New Roman" w:eastAsia="宋体" w:cs="Times New Roman"/>
              <w:sz w:val="44"/>
              <w:szCs w:val="44"/>
              <w:lang w:val="zh-CN"/>
            </w:rPr>
            <w:t>目  录</w:t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TOC \o "1-3" \h \z \u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HYPERLINK \l _Toc31172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 w:cs="Times New Roman"/>
              <w:szCs w:val="48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_Toc31172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_Toc19257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第一部分：导入前准备工作说明</w:t>
          </w:r>
          <w:r>
            <w:tab/>
          </w:r>
          <w:r>
            <w:fldChar w:fldCharType="begin"/>
          </w:r>
          <w:r>
            <w:instrText xml:space="preserve"> PAGEREF _Toc19257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_Toc23160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一、 </w:t>
          </w:r>
          <w:r>
            <w:rPr>
              <w:rFonts w:ascii="Times New Roman" w:hAnsi="Times New Roman" w:cs="Times New Roman"/>
              <w:szCs w:val="30"/>
            </w:rPr>
            <w:t>支持版本说明</w:t>
          </w:r>
          <w:r>
            <w:tab/>
          </w:r>
          <w:r>
            <w:fldChar w:fldCharType="begin"/>
          </w:r>
          <w:r>
            <w:instrText xml:space="preserve"> PAGEREF _Toc23160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_Toc12628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二、 </w:t>
          </w:r>
          <w:r>
            <w:rPr>
              <w:rFonts w:ascii="Times New Roman" w:hAnsi="Times New Roman" w:cs="Times New Roman"/>
              <w:szCs w:val="30"/>
            </w:rPr>
            <w:t>涉及非标功能说明</w:t>
          </w:r>
          <w:r>
            <w:tab/>
          </w:r>
          <w:r>
            <w:fldChar w:fldCharType="begin"/>
          </w:r>
          <w:r>
            <w:instrText xml:space="preserve"> PAGEREF _Toc12628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_Toc12455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</w:t>
          </w:r>
          <w:r>
            <w:rPr>
              <w:rFonts w:hint="eastAsia" w:ascii="Times New Roman" w:hAnsi="Times New Roman"/>
              <w:bCs/>
              <w:szCs w:val="36"/>
            </w:rPr>
            <w:t>二</w:t>
          </w:r>
          <w:r>
            <w:rPr>
              <w:rFonts w:ascii="Times New Roman" w:hAnsi="Times New Roman"/>
              <w:bCs/>
              <w:szCs w:val="36"/>
            </w:rPr>
            <w:t>部分：导入过程说明</w:t>
          </w:r>
          <w:r>
            <w:tab/>
          </w:r>
          <w:r>
            <w:fldChar w:fldCharType="begin"/>
          </w:r>
          <w:r>
            <w:instrText xml:space="preserve"> PAGEREF _Toc12455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_Toc12778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一、 </w:t>
          </w:r>
          <w:r>
            <w:rPr>
              <w:rFonts w:ascii="Times New Roman" w:hAnsi="Times New Roman" w:cs="Times New Roman"/>
              <w:szCs w:val="30"/>
            </w:rPr>
            <w:t>解压</w:t>
          </w:r>
          <w:r>
            <w:rPr>
              <w:rFonts w:hint="eastAsia" w:ascii="Times New Roman" w:hAnsi="Times New Roman" w:cs="Times New Roman"/>
              <w:szCs w:val="32"/>
              <w:lang w:val="en-US" w:eastAsia="zh-CN"/>
            </w:rPr>
            <w:t>聚才林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招聘</w:t>
          </w:r>
          <w:r>
            <w:rPr>
              <w:rFonts w:hint="eastAsia" w:ascii="Times New Roman" w:hAnsi="Times New Roman" w:cs="Times New Roman"/>
              <w:szCs w:val="30"/>
            </w:rPr>
            <w:t>预制基础</w:t>
          </w:r>
          <w:r>
            <w:rPr>
              <w:rFonts w:ascii="Times New Roman" w:hAnsi="Times New Roman" w:cs="Times New Roman"/>
              <w:szCs w:val="30"/>
            </w:rPr>
            <w:t>包</w:t>
          </w:r>
          <w:r>
            <w:tab/>
          </w:r>
          <w:r>
            <w:fldChar w:fldCharType="begin"/>
          </w:r>
          <w:r>
            <w:instrText xml:space="preserve"> PAGEREF _Toc12778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_Toc20376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二、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流程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_Toc20376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_Toc29854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三、 </w:t>
          </w:r>
          <w:r>
            <w:rPr>
              <w:rFonts w:hint="eastAsia" w:ascii="Times New Roman" w:hAnsi="Times New Roman" w:cs="Times New Roman"/>
              <w:szCs w:val="30"/>
            </w:rPr>
            <w:t>建模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_Toc29854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_Toc9232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四、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移动建模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_Toc9232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_Toc12314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五、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e</w:t>
          </w:r>
          <w:r>
            <w:rPr>
              <w:rFonts w:hint="eastAsia" w:ascii="Times New Roman" w:hAnsi="Times New Roman" w:cs="Times New Roman"/>
              <w:szCs w:val="30"/>
            </w:rPr>
            <w:t>code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_Toc12314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_Toc6920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</w:t>
          </w:r>
          <w:r>
            <w:rPr>
              <w:rFonts w:hint="eastAsia" w:ascii="Times New Roman" w:hAnsi="Times New Roman"/>
              <w:bCs/>
              <w:szCs w:val="36"/>
            </w:rPr>
            <w:t>三</w:t>
          </w:r>
          <w:r>
            <w:rPr>
              <w:rFonts w:ascii="Times New Roman" w:hAnsi="Times New Roman"/>
              <w:bCs/>
              <w:szCs w:val="36"/>
            </w:rPr>
            <w:t>部分：导入后配置调整说明</w:t>
          </w:r>
          <w:r>
            <w:tab/>
          </w:r>
          <w:r>
            <w:fldChar w:fldCharType="begin"/>
          </w:r>
          <w:r>
            <w:instrText xml:space="preserve"> PAGEREF _Toc6920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_Toc21135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一、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内容引擎</w:t>
          </w:r>
          <w:r>
            <w:rPr>
              <w:rFonts w:hint="eastAsia" w:ascii="Times New Roman" w:hAnsi="Times New Roman" w:eastAsia="宋体" w:cs="Times New Roman"/>
              <w:szCs w:val="30"/>
              <w:lang w:eastAsia="zh-Hans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_Toc21135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_Toc4793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应用中心-消息中心配置</w:t>
          </w:r>
          <w:r>
            <w:tab/>
          </w:r>
          <w:r>
            <w:fldChar w:fldCharType="begin"/>
          </w:r>
          <w:r>
            <w:instrText xml:space="preserve"> PAGEREF _Toc4793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_Toc28397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三、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流程配置调整</w:t>
          </w:r>
          <w:r>
            <w:tab/>
          </w:r>
          <w:r>
            <w:fldChar w:fldCharType="begin"/>
          </w:r>
          <w:r>
            <w:instrText xml:space="preserve"> PAGEREF _Toc28397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_Toc20842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四、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建模配置调整</w:t>
          </w:r>
          <w:r>
            <w:tab/>
          </w:r>
          <w:r>
            <w:fldChar w:fldCharType="begin"/>
          </w:r>
          <w:r>
            <w:instrText xml:space="preserve"> PAGEREF _Toc20842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_Toc7442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五、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移动建模配置调整</w:t>
          </w:r>
          <w:r>
            <w:tab/>
          </w:r>
          <w:r>
            <w:fldChar w:fldCharType="begin"/>
          </w:r>
          <w:r>
            <w:instrText xml:space="preserve"> PAGEREF _Toc7442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_Toc5999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六、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ecode代码配置调整</w:t>
          </w:r>
          <w:r>
            <w:tab/>
          </w:r>
          <w:r>
            <w:fldChar w:fldCharType="begin"/>
          </w:r>
          <w:r>
            <w:instrText xml:space="preserve"> PAGEREF _Toc5999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_Toc11334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七、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配置文件调整</w:t>
          </w:r>
          <w:r>
            <w:tab/>
          </w:r>
          <w:r>
            <w:fldChar w:fldCharType="begin"/>
          </w:r>
          <w:r>
            <w:instrText xml:space="preserve"> PAGEREF _Toc11334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_Toc20008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八、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免登陆校验配置</w:t>
          </w:r>
          <w:r>
            <w:tab/>
          </w:r>
          <w:r>
            <w:fldChar w:fldCharType="begin"/>
          </w:r>
          <w:r>
            <w:instrText xml:space="preserve"> PAGEREF _Toc20008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_Toc17082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九、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服务端代码部署</w:t>
          </w:r>
          <w:r>
            <w:tab/>
          </w:r>
          <w:r>
            <w:fldChar w:fldCharType="begin"/>
          </w:r>
          <w:r>
            <w:instrText xml:space="preserve"> PAGEREF _Toc17082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_Toc9230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十、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计划任务配置调整</w:t>
          </w:r>
          <w:r>
            <w:tab/>
          </w:r>
          <w:r>
            <w:fldChar w:fldCharType="begin"/>
          </w:r>
          <w:r>
            <w:instrText xml:space="preserve"> PAGEREF _Toc9230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_Toc6632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十一、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招聘流程数据初始化</w:t>
          </w:r>
          <w:r>
            <w:tab/>
          </w:r>
          <w:r>
            <w:fldChar w:fldCharType="begin"/>
          </w:r>
          <w:r>
            <w:instrText xml:space="preserve"> PAGEREF _Toc6632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4"/>
            <w:tabs>
              <w:tab w:val="left" w:pos="1050"/>
              <w:tab w:val="right" w:leader="dot" w:pos="9628"/>
            </w:tabs>
            <w:ind w:left="0"/>
            <w:rPr>
              <w:rFonts w:ascii="Times New Roman" w:hAnsi="Times New Roman"/>
              <w:b/>
              <w:bCs/>
              <w:lang w:val="zh-CN"/>
            </w:rPr>
          </w:pP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  <w:bookmarkStart w:id="41" w:name="_GoBack"/>
      <w:bookmarkEnd w:id="41"/>
    </w:p>
    <w:p>
      <w:pPr>
        <w:widowControl/>
        <w:jc w:val="left"/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156" w:beforeLines="50" w:after="156" w:afterLines="50" w:line="360" w:lineRule="auto"/>
        <w:outlineLvl w:val="0"/>
        <w:rPr>
          <w:rFonts w:ascii="Times New Roman" w:hAnsi="Times New Roman" w:cs="Times New Roman"/>
          <w:sz w:val="44"/>
          <w:szCs w:val="48"/>
        </w:rPr>
      </w:pPr>
      <w:bookmarkStart w:id="0" w:name="_Toc82568004"/>
      <w:bookmarkStart w:id="1" w:name="_Toc1349246788"/>
      <w:bookmarkStart w:id="2" w:name="_Toc988802616"/>
      <w:bookmarkStart w:id="3" w:name="_Toc31172"/>
      <w:r>
        <w:rPr>
          <w:rFonts w:ascii="Times New Roman" w:hAnsi="Times New Roman" w:cs="Times New Roman"/>
          <w:sz w:val="44"/>
          <w:szCs w:val="48"/>
        </w:rPr>
        <w:t>前言</w:t>
      </w:r>
      <w:bookmarkEnd w:id="0"/>
      <w:bookmarkEnd w:id="1"/>
      <w:bookmarkEnd w:id="2"/>
      <w:bookmarkEnd w:id="3"/>
    </w:p>
    <w:p>
      <w:p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本手册指导对象为《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管理系统预制包》用户。预制包针对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管理系统的常见需求进行了</w:t>
      </w:r>
      <w:r>
        <w:rPr>
          <w:rFonts w:hint="eastAsia" w:ascii="Times New Roman" w:hAnsi="Times New Roman" w:cs="Times New Roman"/>
          <w:szCs w:val="32"/>
        </w:rPr>
        <w:t>不涉及源代码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的开发，提供了一系列ecode应用包。本基础包主要为ecode应用包提供基础依赖。导入基础包和ecode，并根据ecode配置手册配置相关内容，即可实现《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管理系统预制包》完整功能。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本手册旨在帮助相关人员，根据手册指引，按步骤执行导入前准备、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预制基础包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导入及导入后配置工作，顺利完成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预制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包导入。</w:t>
      </w:r>
    </w:p>
    <w:p>
      <w:pPr>
        <w:spacing w:before="156" w:beforeLines="50"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  <w:bookmarkStart w:id="4" w:name="_Toc81784161"/>
      <w:bookmarkStart w:id="5" w:name="_Toc82568005"/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6" w:name="_Toc1577106626"/>
      <w:bookmarkStart w:id="7" w:name="_Toc1510937243"/>
      <w:bookmarkStart w:id="8" w:name="_Toc19257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第一部分：</w:t>
      </w:r>
      <w:bookmarkEnd w:id="4"/>
      <w:bookmarkEnd w:id="5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导入前准备工作说明</w:t>
      </w:r>
      <w:bookmarkEnd w:id="6"/>
      <w:bookmarkEnd w:id="7"/>
      <w:bookmarkEnd w:id="8"/>
    </w:p>
    <w:p>
      <w:pPr>
        <w:numPr>
          <w:ilvl w:val="0"/>
          <w:numId w:val="1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9" w:name="_Toc40408261"/>
      <w:bookmarkStart w:id="10" w:name="_Toc328117326"/>
      <w:bookmarkStart w:id="11" w:name="_Toc23160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支持版本说明</w:t>
      </w:r>
      <w:bookmarkEnd w:id="9"/>
      <w:bookmarkEnd w:id="10"/>
      <w:bookmarkEnd w:id="11"/>
    </w:p>
    <w:p>
      <w:p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预制基础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包因涉及非标功能以及相关导入导出配置，目前支持9.00.2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8"/>
          <w:lang w:eastAsia="zh-Hans"/>
          <w14:textFill>
            <w14:solidFill>
              <w14:schemeClr w14:val="tx1"/>
            </w14:solidFill>
          </w14:textFill>
        </w:rPr>
        <w:t>及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以上KB版本使用，导入前请注意当前系统版本。</w:t>
      </w:r>
    </w:p>
    <w:p>
      <w:pPr>
        <w:numPr>
          <w:ilvl w:val="0"/>
          <w:numId w:val="1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2" w:name="_Toc589810178"/>
      <w:bookmarkStart w:id="13" w:name="_Toc673215105"/>
      <w:bookmarkStart w:id="14" w:name="_Toc12628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涉及非标功能说明</w:t>
      </w:r>
      <w:bookmarkEnd w:id="12"/>
      <w:bookmarkEnd w:id="13"/>
      <w:bookmarkEnd w:id="14"/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cs="Times New Roman"/>
          <w:color w:val="000000" w:themeColor="text1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招聘基础模块实现主要涉及非标模块：建模引擎、移动引擎、千里聆；</w:t>
      </w:r>
    </w:p>
    <w:p>
      <w:pPr>
        <w:widowControl/>
        <w:jc w:val="left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5" w:name="_Toc82568008"/>
      <w:bookmarkStart w:id="16" w:name="_Toc1838824570"/>
      <w:bookmarkStart w:id="17" w:name="_Toc512061400"/>
      <w:bookmarkStart w:id="18" w:name="_Toc12455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</w:t>
      </w: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部分：</w:t>
      </w:r>
      <w:bookmarkEnd w:id="15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导入过程说明</w:t>
      </w:r>
      <w:bookmarkEnd w:id="16"/>
      <w:bookmarkEnd w:id="17"/>
      <w:bookmarkEnd w:id="18"/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9" w:name="_Toc1248976271"/>
      <w:bookmarkStart w:id="20" w:name="_Toc687384013"/>
      <w:bookmarkStart w:id="21" w:name="_Toc12778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解压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预制基础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包</w:t>
      </w:r>
      <w:bookmarkEnd w:id="19"/>
      <w:bookmarkEnd w:id="20"/>
      <w:bookmarkEnd w:id="21"/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eastAsia="宋体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预制基础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包解压后形成如下文件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before="156" w:beforeLines="50" w:line="360" w:lineRule="auto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3780" cy="178117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eastAsia="宋体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文件说明：</w:t>
      </w:r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【ecode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文件夹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页面开发和建模页面改造的ecode代码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【建模引擎应用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文件夹：聚才林招聘模块建模应用；</w:t>
      </w:r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【流程引擎】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文件夹：聚才林招聘流程导入文件；</w:t>
      </w:r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【移动引擎应用】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文件夹：聚才林招聘模块移动建模应用；</w:t>
      </w:r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【招聘预制包后端代码】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文件夹：聚才林招聘服务端代码块；</w:t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2" w:name="_Toc20376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2"/>
    </w:p>
    <w:p>
      <w:pPr>
        <w:pStyle w:val="15"/>
        <w:widowControl/>
        <w:adjustRightInd w:val="0"/>
        <w:snapToGrid w:val="0"/>
        <w:spacing w:line="360" w:lineRule="auto"/>
        <w:ind w:left="0" w:leftChars="0" w:firstLine="560" w:firstLineChars="200"/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在本地部署环境中导入流程。（路径：【流程引擎】-【路径管理】-【路径设置】-【路径导入】）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1、点击“XML/WEWF导入”，依次选择【流程引擎】文件夹内的wewf文件进行流程导入。</w:t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6115685" cy="2378075"/>
            <wp:effectExtent l="0" t="0" r="571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上传导入内容文件。是否创建新表单选择“是”，导入基础数据按需选择是否导入，再点击“下一步”，导入确认完成。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0" distR="0">
            <wp:extent cx="5486400" cy="25774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导入完成后，可以看到如下图所示的流程信息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544955"/>
            <wp:effectExtent l="0" t="0" r="254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rFonts w:hint="eastAsia" w:eastAsia="宋体"/>
          <w:lang w:val="en-US" w:eastAsia="zh-CN"/>
        </w:rPr>
      </w:pP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3" w:name="_Toc29854"/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建模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3"/>
    </w:p>
    <w:p>
      <w:pPr>
        <w:pStyle w:val="15"/>
        <w:widowControl/>
        <w:adjustRightInd w:val="0"/>
        <w:snapToGrid w:val="0"/>
        <w:spacing w:line="360" w:lineRule="auto"/>
        <w:ind w:left="0" w:leftChars="0" w:firstLine="560" w:firstLineChars="200"/>
        <w:rPr>
          <w:rFonts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在本地部署环境中导入建模案例包。（路径：【建模引擎】-【导入导出】）</w:t>
      </w:r>
    </w:p>
    <w:p>
      <w:pPr>
        <w:ind w:firstLine="560" w:firstLineChars="200"/>
        <w:jc w:val="left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点击“上传附件”，选择</w:t>
      </w:r>
      <w:r>
        <w:rPr>
          <w:rFonts w:hint="eastAsia"/>
          <w:lang w:eastAsia="zh-CN"/>
        </w:rPr>
        <w:t>【</w:t>
      </w:r>
      <w:r>
        <w:rPr>
          <w:rFonts w:hint="eastAsia"/>
        </w:rPr>
        <w:t>应用-聚才林招聘管理.zip</w:t>
      </w:r>
      <w:r>
        <w:rPr>
          <w:rFonts w:hint="eastAsia"/>
          <w:lang w:eastAsia="zh-CN"/>
        </w:rPr>
        <w:t>】</w:t>
      </w:r>
      <w:r>
        <w:rPr>
          <w:rFonts w:hint="eastAsia"/>
        </w:rPr>
        <w:t>应用包。导入类型选择“新增”，点击“开始导入”。</w:t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5264150" cy="1835785"/>
            <wp:effectExtent l="0" t="0" r="635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根据步骤上传文件，</w:t>
      </w:r>
      <w:r>
        <w:rPr>
          <w:rFonts w:hint="eastAsia"/>
        </w:rPr>
        <w:t>等待应用包导入完成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drawing>
          <wp:inline distT="0" distB="0" distL="0" distR="0">
            <wp:extent cx="6099175" cy="2865755"/>
            <wp:effectExtent l="0" t="0" r="952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 w:cstheme="minorBidi"/>
          <w:kern w:val="2"/>
          <w:sz w:val="28"/>
          <w:szCs w:val="22"/>
          <w:lang w:val="en-US" w:eastAsia="zh-CN" w:bidi="ar-SA"/>
        </w:rPr>
        <w:t>3</w:t>
      </w:r>
      <w:r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  <w:t>、</w:t>
      </w:r>
      <w:r>
        <w:rPr>
          <w:rFonts w:hint="eastAsia"/>
          <w:lang w:val="en-US" w:eastAsia="zh-CN"/>
        </w:rPr>
        <w:t>流程交互确认步骤，无需调整流程相关配置，默认即可。进行下一步操作。</w:t>
      </w:r>
    </w:p>
    <w:p>
      <w:pPr>
        <w:pStyle w:val="15"/>
        <w:widowControl/>
        <w:adjustRightInd w:val="0"/>
        <w:snapToGrid w:val="0"/>
        <w:spacing w:line="360" w:lineRule="auto"/>
        <w:ind w:left="0" w:leftChars="0"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4784725" cy="2306320"/>
            <wp:effectExtent l="0" t="0" r="3175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8"/>
          <w:szCs w:val="22"/>
          <w:lang w:val="en-US" w:eastAsia="zh-CN" w:bidi="ar-SA"/>
        </w:rPr>
        <w:t>4</w:t>
      </w:r>
      <w:r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  <w:t>、</w:t>
      </w:r>
      <w:r>
        <w:rPr>
          <w:rFonts w:hint="eastAsia"/>
          <w:lang w:val="en-US" w:eastAsia="zh-CN"/>
        </w:rPr>
        <w:t>按照安装向导指示，以上步骤继续完成【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应用-聚才林招聘管理.zip</w:t>
      </w:r>
      <w:r>
        <w:rPr>
          <w:rFonts w:hint="eastAsia"/>
          <w:lang w:val="en-US" w:eastAsia="zh-CN"/>
        </w:rPr>
        <w:t>】建模的导入工作，导入完成后，如下图所示。至此，完成聚才林招聘模块所涉及的建模应用的导入。</w:t>
      </w:r>
    </w:p>
    <w:p>
      <w:pPr>
        <w:numPr>
          <w:ilvl w:val="0"/>
          <w:numId w:val="0"/>
        </w:numPr>
        <w:jc w:val="center"/>
        <w:rPr>
          <w:szCs w:val="21"/>
        </w:rPr>
      </w:pPr>
      <w:r>
        <w:drawing>
          <wp:inline distT="0" distB="0" distL="114300" distR="114300">
            <wp:extent cx="5270500" cy="2535555"/>
            <wp:effectExtent l="0" t="0" r="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4" w:name="_Toc9232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4"/>
    </w:p>
    <w:p>
      <w:pPr>
        <w:pStyle w:val="15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leftChars="0" w:firstLine="560" w:firstLineChars="200"/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在本地部署环境中导入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移动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建模案例包。（路径：【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移动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引擎】-【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应用建模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】-【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导入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】）</w:t>
      </w:r>
    </w:p>
    <w:p>
      <w:pPr>
        <w:pStyle w:val="15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200"/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9495" cy="1482090"/>
            <wp:effectExtent l="0" t="0" r="190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点击导入-上传附件，选择【移动引擎应用】文件夹内的文件，依次导入。导入完成后如下图所示</w:t>
      </w:r>
    </w:p>
    <w:p>
      <w:pPr>
        <w:pStyle w:val="15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828165"/>
            <wp:effectExtent l="0" t="0" r="952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5" w:name="_Toc12314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code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5"/>
    </w:p>
    <w:p>
      <w:pPr>
        <w:numPr>
          <w:ilvl w:val="0"/>
          <w:numId w:val="7"/>
        </w:num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路径：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地址栏访问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ip:端口/ecode，进入ecode页面</w:t>
      </w:r>
    </w:p>
    <w:p>
      <w:pPr>
        <w:numPr>
          <w:ilvl w:val="0"/>
          <w:numId w:val="7"/>
        </w:num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点击导入键上传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【ecode】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文件夹内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“聚才林招聘ecode代码.zip”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包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，如下图所示：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155825"/>
            <wp:effectExtent l="0" t="0" r="0" b="31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firstLine="560" w:firstLineChars="2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选择所有应用，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选中之后，点击右上角确认导入按钮即可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26" w:name="_Toc82568015"/>
      <w:bookmarkStart w:id="27" w:name="_Toc995160561"/>
      <w:bookmarkStart w:id="28" w:name="_Toc525102658"/>
      <w:bookmarkStart w:id="29" w:name="_Toc6920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部分：</w:t>
      </w:r>
      <w:bookmarkEnd w:id="26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导入后配置调整说明</w:t>
      </w:r>
      <w:bookmarkEnd w:id="27"/>
      <w:bookmarkEnd w:id="28"/>
      <w:bookmarkEnd w:id="29"/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0" w:name="_Toc21135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内容引擎</w:t>
      </w: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配置</w:t>
      </w:r>
      <w:bookmarkEnd w:id="30"/>
    </w:p>
    <w:p>
      <w:pPr>
        <w:numPr>
          <w:ilvl w:val="0"/>
          <w:numId w:val="9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配置路径：后端应用中心-内容引擎-目录设置-文档目录</w:t>
      </w:r>
    </w:p>
    <w:p>
      <w:pPr>
        <w:numPr>
          <w:ilvl w:val="0"/>
          <w:numId w:val="9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新建“招聘”目录，该目录下包含“原始简历附件”、“笔试附件”、“背调附件”、“薪酬谈判附件”、“面试附件”、“offer附件”、“信息采集”7个目录，如下图所示。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2080895"/>
            <wp:effectExtent l="0" t="0" r="5715" b="19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1" w:name="_Toc4793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应用中心-消息中心配置</w:t>
      </w:r>
      <w:bookmarkEnd w:id="31"/>
    </w:p>
    <w:p>
      <w:pPr>
        <w:numPr>
          <w:ilvl w:val="0"/>
          <w:numId w:val="10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配置路径：后端应用中心-应用中心-消息中心-消息类型设置</w:t>
      </w:r>
    </w:p>
    <w:p>
      <w:pPr>
        <w:numPr>
          <w:ilvl w:val="0"/>
          <w:numId w:val="10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新建消息来源、新建消息类型，可以参考下图配置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04255" cy="1366520"/>
            <wp:effectExtent l="0" t="0" r="4445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2" w:name="_Toc28397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流程配置调整</w:t>
      </w:r>
      <w:bookmarkEnd w:id="32"/>
    </w:p>
    <w:p>
      <w:pPr>
        <w:numPr>
          <w:ilvl w:val="0"/>
          <w:numId w:val="11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所有</w:t>
      </w:r>
      <w:r>
        <w:rPr>
          <w:rFonts w:hint="eastAsia"/>
          <w:lang w:val="en-US" w:eastAsia="zh-CN"/>
        </w:rPr>
        <w:t>招聘流程需要按照实际业务需要，重新配置中间审批节点和节点操作者</w:t>
      </w:r>
    </w:p>
    <w:p>
      <w:pPr>
        <w:numPr>
          <w:ilvl w:val="0"/>
          <w:numId w:val="11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“JCL_offer审批”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路径，指定附件上传目录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2585085"/>
            <wp:effectExtent l="0" t="0" r="5715" b="57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hd w:val="clear"/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auto"/>
          <w:sz w:val="30"/>
          <w:szCs w:val="30"/>
        </w:rPr>
      </w:pPr>
      <w:bookmarkStart w:id="33" w:name="_Toc20842"/>
      <w:r>
        <w:rPr>
          <w:rFonts w:hint="eastAsia" w:ascii="Times New Roman" w:hAnsi="Times New Roman" w:eastAsia="宋体" w:cs="Times New Roman"/>
          <w:color w:val="auto"/>
          <w:sz w:val="30"/>
          <w:szCs w:val="30"/>
          <w:lang w:val="en-US" w:eastAsia="zh-CN"/>
        </w:rPr>
        <w:t>建模配置调整</w:t>
      </w:r>
      <w:bookmarkEnd w:id="33"/>
    </w:p>
    <w:p>
      <w:pPr>
        <w:numPr>
          <w:ilvl w:val="0"/>
          <w:numId w:val="12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shd w:val="clear"/>
          <w:lang w:val="en-US" w:eastAsia="zh-CN"/>
        </w:rPr>
        <w:t>附件目录配置调整</w:t>
      </w:r>
      <w:r>
        <w:rPr>
          <w:rFonts w:hint="eastAsia"/>
          <w:lang w:val="en-US" w:eastAsia="zh-CN"/>
        </w:rPr>
        <w:t>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所属应用</w:t>
            </w:r>
          </w:p>
        </w:tc>
        <w:tc>
          <w:tcPr>
            <w:tcW w:w="3285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模块名称</w:t>
            </w:r>
          </w:p>
        </w:tc>
        <w:tc>
          <w:tcPr>
            <w:tcW w:w="3285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附件上传目录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ascii="Times New Roman" w:hAnsi="Times New Roman" w:eastAsia="宋体" w:cs="Times New Roman"/>
                <w:color w:val="000000" w:themeColor="text1"/>
                <w:sz w:val="30"/>
                <w:szCs w:val="3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30"/>
                <w:szCs w:val="30"/>
                <w:vertAlign w:val="baseline"/>
                <w14:textFill>
                  <w14:solidFill>
                    <w14:schemeClr w14:val="tx1"/>
                  </w14:solidFill>
                </w14:textFill>
              </w:rPr>
              <w:t>应聘简历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招聘/原始简历附件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面试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招聘/面试附件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笔试管理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招聘/笔试附件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背调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招聘/背调附件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offer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招聘/offer附件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薪酬谈判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招聘/薪酬谈判附件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入职管理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信息采集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招聘/信息采集</w:t>
            </w:r>
          </w:p>
        </w:tc>
      </w:tr>
    </w:tbl>
    <w:p>
      <w:pPr>
        <w:numPr>
          <w:ilvl w:val="0"/>
          <w:numId w:val="12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lang w:val="en-US" w:eastAsia="zh-CN"/>
        </w:rPr>
        <w:t>消息提醒类型调整：</w:t>
      </w:r>
    </w:p>
    <w:tbl>
      <w:tblPr>
        <w:tblStyle w:val="10"/>
        <w:tblW w:w="98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70"/>
        <w:gridCol w:w="3451"/>
        <w:gridCol w:w="24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模块名称</w:t>
            </w:r>
          </w:p>
        </w:tc>
        <w:tc>
          <w:tcPr>
            <w:tcW w:w="1970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页面拓展</w:t>
            </w:r>
          </w:p>
        </w:tc>
        <w:tc>
          <w:tcPr>
            <w:tcW w:w="3451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接口动作</w:t>
            </w:r>
          </w:p>
        </w:tc>
        <w:tc>
          <w:tcPr>
            <w:tcW w:w="2471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消息来源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招聘需求管理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关闭需求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停止招聘需求——申请人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招聘需求状态变更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停止招聘需求——需求负责人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开启需求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开启招聘需求提醒—申请人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开启招聘需求提醒—需求负责人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完成需求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完成招聘需求提醒——申请人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完成招聘需求——提示需求负责人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保存(新建保存)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招聘需求生成提醒申请人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招聘需求生成提醒指定需求负责人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应聘简历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部门筛选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部门筛选任务提示反馈人</w:t>
            </w:r>
          </w:p>
        </w:tc>
        <w:tc>
          <w:tcPr>
            <w:tcW w:w="247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筛选、面试反馈任务提醒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面试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调整面试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调整面试提醒面试官</w:t>
            </w:r>
          </w:p>
        </w:tc>
        <w:tc>
          <w:tcPr>
            <w:tcW w:w="24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筛选、面试反馈任务提醒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JCL_入职管理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取消入职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取消入职提醒直接上级</w:t>
            </w:r>
          </w:p>
        </w:tc>
        <w:tc>
          <w:tcPr>
            <w:tcW w:w="24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197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改期入职提醒</w:t>
            </w:r>
          </w:p>
        </w:tc>
        <w:tc>
          <w:tcPr>
            <w:tcW w:w="345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改期入职提醒</w:t>
            </w:r>
          </w:p>
        </w:tc>
        <w:tc>
          <w:tcPr>
            <w:tcW w:w="24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入职提醒</w:t>
            </w:r>
          </w:p>
        </w:tc>
      </w:tr>
    </w:tbl>
    <w:p>
      <w:pPr>
        <w:numPr>
          <w:ilvl w:val="0"/>
          <w:numId w:val="0"/>
        </w:numPr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2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接口管理配置（对接千里聆）</w:t>
      </w:r>
    </w:p>
    <w:p>
      <w:pPr>
        <w:numPr>
          <w:ilvl w:val="1"/>
          <w:numId w:val="12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配置路径：建模引擎-应用建模-接口管理</w:t>
      </w:r>
    </w:p>
    <w:p>
      <w:pPr>
        <w:numPr>
          <w:ilvl w:val="1"/>
          <w:numId w:val="12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选择RESTful接口-保存（新增、更新），新建接口，如下图所示：</w:t>
      </w:r>
    </w:p>
    <w:p>
      <w:pPr>
        <w:numPr>
          <w:ilvl w:val="0"/>
          <w:numId w:val="0"/>
        </w:numPr>
        <w:ind w:left="420" w:left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7590" cy="2461260"/>
            <wp:effectExtent l="0" t="0" r="3810" b="254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2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新建页面下方-主表传入字段-根据千里聆接口配置，自行勾选传入字段。</w:t>
      </w:r>
    </w:p>
    <w:p>
      <w:pPr>
        <w:numPr>
          <w:ilvl w:val="1"/>
          <w:numId w:val="12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选择接口授权，点击“+”，新建授权，选择上一步新建的接口，并设置系统标识、密码。设置完成后点击保存。</w:t>
      </w:r>
    </w:p>
    <w:p>
      <w:pPr>
        <w:numPr>
          <w:ilvl w:val="0"/>
          <w:numId w:val="0"/>
        </w:numPr>
        <w:ind w:left="420" w:left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6955" cy="1620520"/>
            <wp:effectExtent l="0" t="0" r="4445" b="508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2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千里聆配置</w:t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配置路径：工作台-职位发布和简历收取-设置-简历数据同步</w:t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E-cology建模接口地址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根据Ecology建模接口文档配置如下图所示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7590" cy="2783205"/>
            <wp:effectExtent l="0" t="0" r="3810" b="1079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E-cology授权标识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对应Ecology建模接口设定的系统标识</w:t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E-cology授权密码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对应Ecology建模接口设定的密码</w:t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E-cology人员ID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指定Ecology中的人员ID，指定为1为系统管理员</w:t>
      </w:r>
    </w:p>
    <w:p>
      <w:pPr>
        <w:numPr>
          <w:ilvl w:val="2"/>
          <w:numId w:val="12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简历匹配字段如下图所示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71595" cy="7394575"/>
            <wp:effectExtent l="0" t="0" r="0" b="0"/>
            <wp:docPr id="53" name="图片 53" descr="千里聆 . 招才易 - 一键发布岗位、人才自动邀请、简历自动收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千里聆 . 招才易 - 一键发布岗位、人才自动邀请、简历自动收取"/>
                    <pic:cNvPicPr>
                      <a:picLocks noChangeAspect="1"/>
                    </pic:cNvPicPr>
                  </pic:nvPicPr>
                  <pic:blipFill>
                    <a:blip r:embed="rId24"/>
                    <a:srcRect l="18358" r="18369" b="3967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4" w:name="_Toc7442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移动建模配置调整</w:t>
      </w:r>
      <w:bookmarkEnd w:id="34"/>
    </w:p>
    <w:p>
      <w:pPr>
        <w:numPr>
          <w:ilvl w:val="0"/>
          <w:numId w:val="13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配置路径：后端应用中心-移动引擎-应用建模-应用</w:t>
      </w:r>
    </w:p>
    <w:p>
      <w:pPr>
        <w:numPr>
          <w:ilvl w:val="0"/>
          <w:numId w:val="13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依次选择“信息采集”、“offer”应用进行配置</w:t>
      </w:r>
    </w:p>
    <w:p>
      <w:pPr>
        <w:numPr>
          <w:ilvl w:val="0"/>
          <w:numId w:val="13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鼠标右键，选择“免登陆访问设置”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3198495"/>
            <wp:effectExtent l="0" t="0" r="5715" b="190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启用免登陆访问，用户身份可以选择现有用户、或者新建一个用户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35400" cy="2540000"/>
            <wp:effectExtent l="0" t="0" r="0" b="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移动建模配置完成，页面中的“应用访问地址”，后续会使用到</w:t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5" w:name="_Toc5999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ecode代码配置调整</w:t>
      </w:r>
      <w:bookmarkEnd w:id="35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modeId(模块ID)查找路径：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1525270"/>
            <wp:effectExtent l="0" t="0" r="7620" b="1143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rcRect b="4484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layoutid(布局ID)查找路径：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05525" cy="1913255"/>
            <wp:effectExtent l="0" t="0" r="3175" b="444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rcRect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expand(页面拓展ID)查找路径：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111240" cy="2495550"/>
            <wp:effectExtent l="0" t="0" r="10160" b="635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firstLine="560" w:firstLineChars="200"/>
        <w:jc w:val="left"/>
      </w:pPr>
      <w:r>
        <w:rPr>
          <w:rFonts w:hint="eastAsia"/>
          <w:lang w:val="en-US" w:eastAsia="zh-CN"/>
        </w:rPr>
        <w:t>【招聘职位卡片改造】init.js文件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模块名称：招聘职位-招聘职位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布局名称：职位移交-新建模板(勿删)</w:t>
            </w:r>
          </w:p>
        </w:tc>
      </w:tr>
    </w:tbl>
    <w:p>
      <w:pPr>
        <w:numPr>
          <w:ilvl w:val="0"/>
          <w:numId w:val="14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【应聘者卡片改造】init.js文件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7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模块名称：应聘者简历-应聘简历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transfer_layoutid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布局名称：转移阶段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assign_layoutid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布局名称：分配职位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archive_layoutid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布局名称：归档人才库-新建模板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referral_layoutid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布局名称：转推其他职位-新建一个投递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rck_layoutid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布局名称：发起新应聘-新建一个投递</w:t>
            </w:r>
          </w:p>
        </w:tc>
      </w:tr>
    </w:tbl>
    <w:p>
      <w:pPr>
        <w:numPr>
          <w:ilvl w:val="0"/>
          <w:numId w:val="14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【应聘者简历样式】init.js文件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8860" cy="1243965"/>
            <wp:effectExtent l="0" t="0" r="2540" b="63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模块名称：应聘者简历-应聘简历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fieldid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布局名称：应聘者批次简历-显示模板》》应聘状态字段fieldid</w:t>
            </w:r>
          </w:p>
        </w:tc>
      </w:tr>
    </w:tbl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09970" cy="2451100"/>
            <wp:effectExtent l="0" t="0" r="11430" b="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【应聘过程】init.js文件</w:t>
      </w:r>
      <w:r>
        <w:drawing>
          <wp:inline distT="0" distB="0" distL="114300" distR="114300">
            <wp:extent cx="5391150" cy="1250950"/>
            <wp:effectExtent l="0" t="0" r="6350" b="635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customid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查询名称：应聘过程-简历卡片》》ID</w:t>
            </w:r>
          </w:p>
        </w:tc>
      </w:tr>
    </w:tbl>
    <w:p>
      <w:pPr>
        <w:numPr>
          <w:ilvl w:val="0"/>
          <w:numId w:val="0"/>
        </w:numPr>
        <w:ind w:left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9495" cy="1254760"/>
            <wp:effectExtent l="0" t="0" r="1905" b="254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【入职管理】init.js文件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7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模块名称：入职管理-JCL_入职管理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reschedule_layoutid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布局名称：改期入职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reschedule_expand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页面拓展名称：改期入职提醒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handleEntry_layoutid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布局名称：办理入职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handleEntry_expand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页面拓展名称：创建OA账号</w:t>
            </w:r>
          </w:p>
        </w:tc>
      </w:tr>
    </w:tbl>
    <w:p>
      <w:pPr>
        <w:numPr>
          <w:ilvl w:val="0"/>
          <w:numId w:val="14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【部门筛选反馈iframe改造】init.js文件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模块名称：应聘者简历-部门筛选反馈</w:t>
            </w:r>
          </w:p>
        </w:tc>
      </w:tr>
    </w:tbl>
    <w:p>
      <w:pPr>
        <w:numPr>
          <w:ilvl w:val="0"/>
          <w:numId w:val="14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【offer卡片改造】init.js文件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8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模块名称：应聘者简历-offer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offer_layoutid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布局名称：发送offer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edit_expand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页面拓展名称：保存(编辑保存)</w:t>
            </w:r>
          </w:p>
        </w:tc>
      </w:tr>
    </w:tbl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6" w:name="_Toc11334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配置文件调整</w:t>
      </w:r>
      <w:bookmarkEnd w:id="36"/>
    </w:p>
    <w:p>
      <w:pPr>
        <w:numPr>
          <w:ilvl w:val="0"/>
          <w:numId w:val="15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进入【招聘预制包后端代码】文件夹，进入ecology\WEB-INF\prop路径</w:t>
      </w:r>
    </w:p>
    <w:p>
      <w:pPr>
        <w:numPr>
          <w:ilvl w:val="0"/>
          <w:numId w:val="15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jclRecruit.properties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配置调整，途中划红线的地方为必须调整项，其他配置，根据业务要求，自行调整</w:t>
      </w:r>
    </w:p>
    <w:p>
      <w:pPr>
        <w:numPr>
          <w:ilvl w:val="0"/>
          <w:numId w:val="0"/>
        </w:numPr>
        <w:ind w:left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0605" cy="2926715"/>
            <wp:effectExtent l="0" t="0" r="10795" b="698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resume_qianliling.properties配置调整，将appId、appSecret调整成客户自己千里聆的授权、model.id调整为建模引擎，简历中间表的模块ID(</w:t>
      </w:r>
      <w:r>
        <w:rPr>
          <w:rFonts w:hint="eastAsia" w:ascii="Times New Roman" w:hAnsi="Times New Roman" w:cs="Times New Roman"/>
          <w:color w:val="FF0000"/>
          <w:sz w:val="30"/>
          <w:szCs w:val="30"/>
          <w:lang w:val="en-US" w:eastAsia="zh-CN"/>
        </w:rPr>
        <w:t>需要开通千里聆SaaS应用及智能服务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ilvl w:val="0"/>
          <w:numId w:val="0"/>
        </w:numPr>
        <w:ind w:leftChars="200"/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956050" cy="1092200"/>
            <wp:effectExtent l="0" t="0" r="6350" b="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youyun.properties配置调整，将appcode调整成客户自己的授权、formmodeid调整为建模引擎，简历中间表的模块ID（</w:t>
      </w:r>
      <w:r>
        <w:rPr>
          <w:rFonts w:hint="eastAsia" w:ascii="Times New Roman" w:hAnsi="Times New Roman" w:cs="Times New Roman"/>
          <w:color w:val="FF0000"/>
          <w:sz w:val="30"/>
          <w:szCs w:val="30"/>
          <w:lang w:val="en-US" w:eastAsia="zh-CN"/>
        </w:rPr>
        <w:t>需要购买阿里ocr云服务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numPr>
          <w:ilvl w:val="0"/>
          <w:numId w:val="0"/>
        </w:numPr>
        <w:ind w:leftChars="200"/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133850" cy="1479550"/>
            <wp:effectExtent l="0" t="0" r="6350" b="6350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7" w:name="_Toc20008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免登陆校验配置</w:t>
      </w:r>
      <w:bookmarkEnd w:id="37"/>
    </w:p>
    <w:p>
      <w:pPr>
        <w:numPr>
          <w:ilvl w:val="0"/>
          <w:numId w:val="16"/>
        </w:numPr>
        <w:ind w:left="0" w:leftChars="0" w:firstLine="600" w:firstLineChars="200"/>
        <w:jc w:val="left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进入Ecology服务，weaver\ecology\WEB-INF\prop路径</w:t>
      </w:r>
    </w:p>
    <w:p>
      <w:pPr>
        <w:numPr>
          <w:ilvl w:val="0"/>
          <w:numId w:val="16"/>
        </w:numPr>
        <w:ind w:left="0" w:leftChars="0" w:firstLine="56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调整weaver_session_filter.properties配置文件</w:t>
      </w:r>
    </w:p>
    <w:p>
      <w:pPr>
        <w:numPr>
          <w:ilvl w:val="0"/>
          <w:numId w:val="16"/>
        </w:numPr>
        <w:ind w:left="0" w:leftChars="0" w:firstLine="56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添加配置unchecksessionurl配置内容：/api/jcl/recruit/mobile;</w:t>
      </w:r>
    </w:p>
    <w:p>
      <w:pPr>
        <w:numPr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98900" cy="123825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8" w:name="_Toc17082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服务端代码部署</w:t>
      </w:r>
      <w:bookmarkEnd w:id="38"/>
    </w:p>
    <w:p>
      <w:pPr>
        <w:numPr>
          <w:ilvl w:val="0"/>
          <w:numId w:val="17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进入【招聘预制包后端代码】文件夹，即可看到【ecology】文件夹，复制该文件夹，覆盖到服务器上之后，重启ecology服务即可完成服务端代码的部署。</w:t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9" w:name="_Toc9230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计划任务配置调整</w:t>
      </w:r>
      <w:bookmarkEnd w:id="39"/>
    </w:p>
    <w:p>
      <w:pPr>
        <w:numPr>
          <w:ilvl w:val="0"/>
          <w:numId w:val="18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配置路径：集成中心-功能集成-计划任务</w:t>
      </w:r>
    </w:p>
    <w:p>
      <w:pPr>
        <w:numPr>
          <w:ilvl w:val="0"/>
          <w:numId w:val="18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配置千里聆简历同步任务，如下图所示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计划任务类：weaver.interfaces.recruit.cronjob.ResumeExtractionJob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118860" cy="2450465"/>
            <wp:effectExtent l="0" t="0" r="2540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配置offer超期状态监测任务，如下图所示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计划任务类：weaver.interfaces.recruit.cronjob.RecruitRefreshOfferJob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050" cy="2414270"/>
            <wp:effectExtent l="0" t="0" r="6350" b="1143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40" w:name="_Toc6632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招聘流程数据初始化</w:t>
      </w:r>
      <w:bookmarkEnd w:id="40"/>
    </w:p>
    <w:p>
      <w:pPr>
        <w:numPr>
          <w:ilvl w:val="0"/>
          <w:numId w:val="19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浏览器打开以下页面地址。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http://ip:port/spa/custom/static/index.html#/main/cs/app/99bdaa7c862c48c9a8f5961aec4e9604_InitRecruitData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3145" cy="661035"/>
            <wp:effectExtent l="0" t="0" r="8255" b="1206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left="0" w:leftChars="0" w:firstLine="600" w:firstLineChars="200"/>
        <w:jc w:val="left"/>
        <w:rPr>
          <w:rFonts w:hint="eastAsia" w:ascii="宋体" w:hAnsi="宋体"/>
          <w:color w:val="FF0000"/>
          <w:sz w:val="30"/>
          <w:szCs w:val="30"/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点击初始化按钮，提示“初始化成功”即操作完成。</w:t>
      </w:r>
    </w:p>
    <w:p>
      <w:pPr>
        <w:ind w:firstLine="4480" w:firstLineChars="1600"/>
        <w:jc w:val="right"/>
        <w:rPr>
          <w:rFonts w:hint="eastAsia"/>
          <w:szCs w:val="18"/>
        </w:rPr>
      </w:pPr>
    </w:p>
    <w:p>
      <w:pPr>
        <w:ind w:firstLine="4480" w:firstLineChars="1600"/>
        <w:jc w:val="right"/>
        <w:rPr>
          <w:rFonts w:hint="eastAsia"/>
          <w:szCs w:val="18"/>
        </w:rPr>
      </w:pPr>
    </w:p>
    <w:p>
      <w:pPr>
        <w:jc w:val="right"/>
        <w:rPr>
          <w:rFonts w:hint="eastAsia"/>
          <w:szCs w:val="18"/>
        </w:rPr>
      </w:pPr>
    </w:p>
    <w:p>
      <w:pPr>
        <w:ind w:firstLine="4480" w:firstLineChars="1600"/>
        <w:jc w:val="right"/>
        <w:rPr>
          <w:rFonts w:hint="default" w:eastAsia="宋体"/>
          <w:szCs w:val="18"/>
          <w:lang w:val="en-US" w:eastAsia="zh-CN"/>
        </w:rPr>
      </w:pPr>
      <w:r>
        <w:rPr>
          <w:rFonts w:hint="eastAsia"/>
          <w:szCs w:val="18"/>
        </w:rPr>
        <w:t>202</w:t>
      </w:r>
      <w:r>
        <w:rPr>
          <w:rFonts w:hint="eastAsia"/>
          <w:szCs w:val="18"/>
          <w:lang w:val="en-US" w:eastAsia="zh-CN"/>
        </w:rPr>
        <w:t>3</w:t>
      </w:r>
      <w:r>
        <w:rPr>
          <w:rFonts w:hint="eastAsia"/>
          <w:szCs w:val="18"/>
        </w:rPr>
        <w:t>-</w:t>
      </w:r>
      <w:r>
        <w:rPr>
          <w:rFonts w:hint="eastAsia"/>
          <w:szCs w:val="18"/>
          <w:lang w:val="en-US" w:eastAsia="zh-CN"/>
        </w:rPr>
        <w:t>11</w:t>
      </w:r>
      <w:r>
        <w:rPr>
          <w:rFonts w:hint="eastAsia"/>
          <w:szCs w:val="18"/>
        </w:rPr>
        <w:t>-</w:t>
      </w:r>
      <w:r>
        <w:rPr>
          <w:rFonts w:hint="eastAsia"/>
          <w:szCs w:val="18"/>
          <w:lang w:val="en-US" w:eastAsia="zh-CN"/>
        </w:rPr>
        <w:t>24</w:t>
      </w:r>
    </w:p>
    <w:p>
      <w:pPr>
        <w:ind w:firstLine="3080" w:firstLineChars="1100"/>
        <w:jc w:val="right"/>
      </w:pPr>
      <w:r>
        <w:rPr>
          <w:szCs w:val="18"/>
        </w:rPr>
        <w:t>上海泛微网络科技股份有限公司</w:t>
      </w:r>
    </w:p>
    <w:sectPr>
      <w:headerReference r:id="rId3" w:type="default"/>
      <w:footerReference r:id="rId4" w:type="default"/>
      <w:pgSz w:w="11906" w:h="16838"/>
      <w:pgMar w:top="1134" w:right="1134" w:bottom="1134" w:left="1134" w:header="567" w:footer="85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28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left"/>
      <w:rPr>
        <w:rFonts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</w:pPr>
    <w:r>
      <w:rPr>
        <w:rFonts w:hint="eastAsia"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  <w:t xml:space="preserve">合规·高效·安全·协同                                        </w:t>
    </w:r>
    <w:r>
      <w:rPr>
        <w:rFonts w:hint="eastAsia"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  <w:drawing>
        <wp:inline distT="0" distB="0" distL="0" distR="0">
          <wp:extent cx="1299845" cy="316230"/>
          <wp:effectExtent l="0" t="0" r="10795" b="381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91" t="26173" r="10476" b="26015"/>
                  <a:stretch>
                    <a:fillRect/>
                  </a:stretch>
                </pic:blipFill>
                <pic:spPr>
                  <a:xfrm>
                    <a:off x="0" y="0"/>
                    <a:ext cx="1385288" cy="33696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9956D0"/>
    <w:multiLevelType w:val="multilevel"/>
    <w:tmpl w:val="8B9956D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93EF1027"/>
    <w:multiLevelType w:val="singleLevel"/>
    <w:tmpl w:val="93EF102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80E9DF5"/>
    <w:multiLevelType w:val="singleLevel"/>
    <w:tmpl w:val="A80E9DF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BF2AFF23"/>
    <w:multiLevelType w:val="multilevel"/>
    <w:tmpl w:val="BF2AFF23"/>
    <w:lvl w:ilvl="0" w:tentative="0">
      <w:start w:val="1"/>
      <w:numFmt w:val="japaneseCounting"/>
      <w:lvlText w:val="%1、"/>
      <w:lvlJc w:val="left"/>
      <w:pPr>
        <w:ind w:left="100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5" w:hanging="420"/>
      </w:pPr>
    </w:lvl>
    <w:lvl w:ilvl="2" w:tentative="0">
      <w:start w:val="1"/>
      <w:numFmt w:val="lowerRoman"/>
      <w:lvlText w:val="%3."/>
      <w:lvlJc w:val="right"/>
      <w:pPr>
        <w:ind w:left="1545" w:hanging="420"/>
      </w:pPr>
    </w:lvl>
    <w:lvl w:ilvl="3" w:tentative="0">
      <w:start w:val="1"/>
      <w:numFmt w:val="decimal"/>
      <w:lvlText w:val="%4."/>
      <w:lvlJc w:val="left"/>
      <w:pPr>
        <w:ind w:left="1965" w:hanging="420"/>
      </w:pPr>
    </w:lvl>
    <w:lvl w:ilvl="4" w:tentative="0">
      <w:start w:val="1"/>
      <w:numFmt w:val="lowerLetter"/>
      <w:lvlText w:val="%5)"/>
      <w:lvlJc w:val="left"/>
      <w:pPr>
        <w:ind w:left="2385" w:hanging="420"/>
      </w:pPr>
    </w:lvl>
    <w:lvl w:ilvl="5" w:tentative="0">
      <w:start w:val="1"/>
      <w:numFmt w:val="lowerRoman"/>
      <w:lvlText w:val="%6."/>
      <w:lvlJc w:val="right"/>
      <w:pPr>
        <w:ind w:left="2805" w:hanging="420"/>
      </w:pPr>
    </w:lvl>
    <w:lvl w:ilvl="6" w:tentative="0">
      <w:start w:val="1"/>
      <w:numFmt w:val="decimal"/>
      <w:lvlText w:val="%7."/>
      <w:lvlJc w:val="left"/>
      <w:pPr>
        <w:ind w:left="3225" w:hanging="420"/>
      </w:pPr>
    </w:lvl>
    <w:lvl w:ilvl="7" w:tentative="0">
      <w:start w:val="1"/>
      <w:numFmt w:val="lowerLetter"/>
      <w:lvlText w:val="%8)"/>
      <w:lvlJc w:val="left"/>
      <w:pPr>
        <w:ind w:left="3645" w:hanging="420"/>
      </w:pPr>
    </w:lvl>
    <w:lvl w:ilvl="8" w:tentative="0">
      <w:start w:val="1"/>
      <w:numFmt w:val="lowerRoman"/>
      <w:lvlText w:val="%9."/>
      <w:lvlJc w:val="right"/>
      <w:pPr>
        <w:ind w:left="4065" w:hanging="420"/>
      </w:pPr>
    </w:lvl>
  </w:abstractNum>
  <w:abstractNum w:abstractNumId="4">
    <w:nsid w:val="D3A61B21"/>
    <w:multiLevelType w:val="singleLevel"/>
    <w:tmpl w:val="D3A61B21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5903A92"/>
    <w:multiLevelType w:val="singleLevel"/>
    <w:tmpl w:val="D5903A92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C590C25"/>
    <w:multiLevelType w:val="multilevel"/>
    <w:tmpl w:val="EC590C25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7">
    <w:nsid w:val="01066401"/>
    <w:multiLevelType w:val="multilevel"/>
    <w:tmpl w:val="0106640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B9EE0E"/>
    <w:multiLevelType w:val="multilevel"/>
    <w:tmpl w:val="05B9EE0E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07D831B3"/>
    <w:multiLevelType w:val="singleLevel"/>
    <w:tmpl w:val="07D831B3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0DF8F372"/>
    <w:multiLevelType w:val="singleLevel"/>
    <w:tmpl w:val="0DF8F372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164ED1D5"/>
    <w:multiLevelType w:val="singleLevel"/>
    <w:tmpl w:val="164ED1D5"/>
    <w:lvl w:ilvl="0" w:tentative="0">
      <w:start w:val="2"/>
      <w:numFmt w:val="decimal"/>
      <w:suff w:val="nothing"/>
      <w:lvlText w:val="%1、"/>
      <w:lvlJc w:val="left"/>
    </w:lvl>
  </w:abstractNum>
  <w:abstractNum w:abstractNumId="12">
    <w:nsid w:val="211B547D"/>
    <w:multiLevelType w:val="singleLevel"/>
    <w:tmpl w:val="211B547D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277A9D43"/>
    <w:multiLevelType w:val="multilevel"/>
    <w:tmpl w:val="277A9D43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4">
    <w:nsid w:val="29BF44CF"/>
    <w:multiLevelType w:val="singleLevel"/>
    <w:tmpl w:val="29BF44CF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2C5A71F2"/>
    <w:multiLevelType w:val="singleLevel"/>
    <w:tmpl w:val="2C5A71F2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460D3A6F"/>
    <w:multiLevelType w:val="multilevel"/>
    <w:tmpl w:val="460D3A6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7">
    <w:nsid w:val="51A15828"/>
    <w:multiLevelType w:val="multilevel"/>
    <w:tmpl w:val="51A1582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D6FD3E6"/>
    <w:multiLevelType w:val="singleLevel"/>
    <w:tmpl w:val="5D6FD3E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11"/>
  </w:num>
  <w:num w:numId="5">
    <w:abstractNumId w:val="2"/>
  </w:num>
  <w:num w:numId="6">
    <w:abstractNumId w:val="15"/>
  </w:num>
  <w:num w:numId="7">
    <w:abstractNumId w:val="18"/>
  </w:num>
  <w:num w:numId="8">
    <w:abstractNumId w:val="7"/>
  </w:num>
  <w:num w:numId="9">
    <w:abstractNumId w:val="1"/>
  </w:num>
  <w:num w:numId="10">
    <w:abstractNumId w:val="9"/>
  </w:num>
  <w:num w:numId="11">
    <w:abstractNumId w:val="14"/>
  </w:num>
  <w:num w:numId="12">
    <w:abstractNumId w:val="8"/>
  </w:num>
  <w:num w:numId="13">
    <w:abstractNumId w:val="5"/>
  </w:num>
  <w:num w:numId="14">
    <w:abstractNumId w:val="13"/>
  </w:num>
  <w:num w:numId="15">
    <w:abstractNumId w:val="6"/>
  </w:num>
  <w:num w:numId="16">
    <w:abstractNumId w:val="16"/>
  </w:num>
  <w:num w:numId="17">
    <w:abstractNumId w:val="12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jZmVmZDQzZWRlOTA4Y2ZmMGExMTg5ODY4NWJlNzgifQ=="/>
  </w:docVars>
  <w:rsids>
    <w:rsidRoot w:val="00000000"/>
    <w:rsid w:val="001153EC"/>
    <w:rsid w:val="0018274C"/>
    <w:rsid w:val="00523EB0"/>
    <w:rsid w:val="005C4D2E"/>
    <w:rsid w:val="008F6EB2"/>
    <w:rsid w:val="0098388D"/>
    <w:rsid w:val="00A36713"/>
    <w:rsid w:val="00B35724"/>
    <w:rsid w:val="00B904BB"/>
    <w:rsid w:val="00BF5B65"/>
    <w:rsid w:val="00C27155"/>
    <w:rsid w:val="00D91EDB"/>
    <w:rsid w:val="00E54D24"/>
    <w:rsid w:val="014516A4"/>
    <w:rsid w:val="018E53BB"/>
    <w:rsid w:val="01981D96"/>
    <w:rsid w:val="01B96A92"/>
    <w:rsid w:val="0224187C"/>
    <w:rsid w:val="02355837"/>
    <w:rsid w:val="02753E85"/>
    <w:rsid w:val="02781BC8"/>
    <w:rsid w:val="028B18FB"/>
    <w:rsid w:val="02F0175E"/>
    <w:rsid w:val="03056780"/>
    <w:rsid w:val="03123DCA"/>
    <w:rsid w:val="03217B69"/>
    <w:rsid w:val="032A783D"/>
    <w:rsid w:val="032D4760"/>
    <w:rsid w:val="0339611B"/>
    <w:rsid w:val="0341020B"/>
    <w:rsid w:val="03D56A09"/>
    <w:rsid w:val="03EC1006"/>
    <w:rsid w:val="044779E7"/>
    <w:rsid w:val="04785EAF"/>
    <w:rsid w:val="048D195A"/>
    <w:rsid w:val="048E122E"/>
    <w:rsid w:val="04C42EA2"/>
    <w:rsid w:val="04C5780A"/>
    <w:rsid w:val="04CD61FB"/>
    <w:rsid w:val="04D05CEB"/>
    <w:rsid w:val="05037275"/>
    <w:rsid w:val="051756C8"/>
    <w:rsid w:val="05453FE3"/>
    <w:rsid w:val="056401E1"/>
    <w:rsid w:val="05D830A9"/>
    <w:rsid w:val="05E97064"/>
    <w:rsid w:val="06273727"/>
    <w:rsid w:val="065D2DCD"/>
    <w:rsid w:val="066A43D4"/>
    <w:rsid w:val="068B011B"/>
    <w:rsid w:val="069114AA"/>
    <w:rsid w:val="06AB431A"/>
    <w:rsid w:val="06BD229F"/>
    <w:rsid w:val="06D5137F"/>
    <w:rsid w:val="06E12344"/>
    <w:rsid w:val="06F7130D"/>
    <w:rsid w:val="07084F3B"/>
    <w:rsid w:val="07384786"/>
    <w:rsid w:val="0748600C"/>
    <w:rsid w:val="074D717F"/>
    <w:rsid w:val="076F3599"/>
    <w:rsid w:val="0777317C"/>
    <w:rsid w:val="079B438E"/>
    <w:rsid w:val="07A54B0B"/>
    <w:rsid w:val="07AC2477"/>
    <w:rsid w:val="08316AA1"/>
    <w:rsid w:val="08320A23"/>
    <w:rsid w:val="0834033F"/>
    <w:rsid w:val="08404F36"/>
    <w:rsid w:val="08624EAC"/>
    <w:rsid w:val="08893811"/>
    <w:rsid w:val="08AE04A4"/>
    <w:rsid w:val="08BA3C8C"/>
    <w:rsid w:val="08CC4A1B"/>
    <w:rsid w:val="08E25FED"/>
    <w:rsid w:val="08F24482"/>
    <w:rsid w:val="09265ED9"/>
    <w:rsid w:val="092C4CF1"/>
    <w:rsid w:val="098E154B"/>
    <w:rsid w:val="09991F4B"/>
    <w:rsid w:val="09A17C56"/>
    <w:rsid w:val="09CB6A81"/>
    <w:rsid w:val="09F720B7"/>
    <w:rsid w:val="0A0A1357"/>
    <w:rsid w:val="0A5B0CAF"/>
    <w:rsid w:val="0AA260E9"/>
    <w:rsid w:val="0ABF65E6"/>
    <w:rsid w:val="0AC05EBA"/>
    <w:rsid w:val="0AE61DC4"/>
    <w:rsid w:val="0AEA2F37"/>
    <w:rsid w:val="0AF85654"/>
    <w:rsid w:val="0B3F1C44"/>
    <w:rsid w:val="0B611D50"/>
    <w:rsid w:val="0BB91287"/>
    <w:rsid w:val="0BD40DA4"/>
    <w:rsid w:val="0BD7170D"/>
    <w:rsid w:val="0C684A5B"/>
    <w:rsid w:val="0C765D1C"/>
    <w:rsid w:val="0C7C28E3"/>
    <w:rsid w:val="0CAC4948"/>
    <w:rsid w:val="0CCC4FEA"/>
    <w:rsid w:val="0CDD0FA5"/>
    <w:rsid w:val="0CF91064"/>
    <w:rsid w:val="0D4069A1"/>
    <w:rsid w:val="0DA31871"/>
    <w:rsid w:val="0DB33FB9"/>
    <w:rsid w:val="0DC51448"/>
    <w:rsid w:val="0DCD1019"/>
    <w:rsid w:val="0DEB14A0"/>
    <w:rsid w:val="0E325320"/>
    <w:rsid w:val="0E5A44C6"/>
    <w:rsid w:val="0E5C239D"/>
    <w:rsid w:val="0E715E49"/>
    <w:rsid w:val="0E7F7A76"/>
    <w:rsid w:val="0E924011"/>
    <w:rsid w:val="0ED35683"/>
    <w:rsid w:val="0EFB5DDF"/>
    <w:rsid w:val="0F096081"/>
    <w:rsid w:val="0F2729AB"/>
    <w:rsid w:val="0F31771D"/>
    <w:rsid w:val="0F3E69D9"/>
    <w:rsid w:val="0F503CB0"/>
    <w:rsid w:val="0F6A1B59"/>
    <w:rsid w:val="0F9A13CF"/>
    <w:rsid w:val="0F9E4073"/>
    <w:rsid w:val="0FA43FFC"/>
    <w:rsid w:val="0FD50659"/>
    <w:rsid w:val="100504DF"/>
    <w:rsid w:val="10152804"/>
    <w:rsid w:val="102E700D"/>
    <w:rsid w:val="1088747A"/>
    <w:rsid w:val="10A2678D"/>
    <w:rsid w:val="11186A50"/>
    <w:rsid w:val="11513D10"/>
    <w:rsid w:val="117143B2"/>
    <w:rsid w:val="11BE5610"/>
    <w:rsid w:val="11D018B7"/>
    <w:rsid w:val="11DA1F57"/>
    <w:rsid w:val="12105979"/>
    <w:rsid w:val="12154D3D"/>
    <w:rsid w:val="12260CF8"/>
    <w:rsid w:val="123B766E"/>
    <w:rsid w:val="124F64A1"/>
    <w:rsid w:val="125E66E4"/>
    <w:rsid w:val="12614426"/>
    <w:rsid w:val="12816876"/>
    <w:rsid w:val="129C545E"/>
    <w:rsid w:val="12CD1ABC"/>
    <w:rsid w:val="13051255"/>
    <w:rsid w:val="131777A7"/>
    <w:rsid w:val="131B0E7D"/>
    <w:rsid w:val="13267BB2"/>
    <w:rsid w:val="13623FB2"/>
    <w:rsid w:val="137F578F"/>
    <w:rsid w:val="13A04ADA"/>
    <w:rsid w:val="13AD4FA0"/>
    <w:rsid w:val="13D013B1"/>
    <w:rsid w:val="14045069"/>
    <w:rsid w:val="143108FD"/>
    <w:rsid w:val="145D02B4"/>
    <w:rsid w:val="146D70B2"/>
    <w:rsid w:val="14891A12"/>
    <w:rsid w:val="14961869"/>
    <w:rsid w:val="14E07884"/>
    <w:rsid w:val="1535481E"/>
    <w:rsid w:val="157E0E4B"/>
    <w:rsid w:val="15BE749A"/>
    <w:rsid w:val="15DB004C"/>
    <w:rsid w:val="15F13B8A"/>
    <w:rsid w:val="162D4D4B"/>
    <w:rsid w:val="163559AE"/>
    <w:rsid w:val="16377978"/>
    <w:rsid w:val="16571DC8"/>
    <w:rsid w:val="16C3745D"/>
    <w:rsid w:val="16D91055"/>
    <w:rsid w:val="16F13FCB"/>
    <w:rsid w:val="171750B3"/>
    <w:rsid w:val="1732567D"/>
    <w:rsid w:val="174560C4"/>
    <w:rsid w:val="179901BE"/>
    <w:rsid w:val="179D1A5D"/>
    <w:rsid w:val="18110204"/>
    <w:rsid w:val="182A0E16"/>
    <w:rsid w:val="18585984"/>
    <w:rsid w:val="185A3F9C"/>
    <w:rsid w:val="18730A0F"/>
    <w:rsid w:val="187C78C4"/>
    <w:rsid w:val="18AD129B"/>
    <w:rsid w:val="18B0756E"/>
    <w:rsid w:val="18E72462"/>
    <w:rsid w:val="18F002B2"/>
    <w:rsid w:val="1901426D"/>
    <w:rsid w:val="19287A4C"/>
    <w:rsid w:val="19297320"/>
    <w:rsid w:val="192F0DDA"/>
    <w:rsid w:val="193921BD"/>
    <w:rsid w:val="194F0D3F"/>
    <w:rsid w:val="19A5109C"/>
    <w:rsid w:val="19B27315"/>
    <w:rsid w:val="19C07C84"/>
    <w:rsid w:val="1A0E6C42"/>
    <w:rsid w:val="1A554722"/>
    <w:rsid w:val="1A6E23B6"/>
    <w:rsid w:val="1A997188"/>
    <w:rsid w:val="1AA749A0"/>
    <w:rsid w:val="1AB175CD"/>
    <w:rsid w:val="1AB84C43"/>
    <w:rsid w:val="1AD67034"/>
    <w:rsid w:val="1AE57390"/>
    <w:rsid w:val="1B0B3181"/>
    <w:rsid w:val="1B3269FA"/>
    <w:rsid w:val="1B48294E"/>
    <w:rsid w:val="1B522B5E"/>
    <w:rsid w:val="1B696271"/>
    <w:rsid w:val="1BB83309"/>
    <w:rsid w:val="1BE255E9"/>
    <w:rsid w:val="1BFD3560"/>
    <w:rsid w:val="1C200EAE"/>
    <w:rsid w:val="1C2C344C"/>
    <w:rsid w:val="1C556CDA"/>
    <w:rsid w:val="1C6C40F3"/>
    <w:rsid w:val="1C973083"/>
    <w:rsid w:val="1CAB4C1C"/>
    <w:rsid w:val="1CE05E31"/>
    <w:rsid w:val="1CE819CC"/>
    <w:rsid w:val="1CF71C0F"/>
    <w:rsid w:val="1D0B5AE9"/>
    <w:rsid w:val="1D1327C1"/>
    <w:rsid w:val="1D1D0F4A"/>
    <w:rsid w:val="1D1F3284"/>
    <w:rsid w:val="1D1F3483"/>
    <w:rsid w:val="1D3809E8"/>
    <w:rsid w:val="1D41732E"/>
    <w:rsid w:val="1D4604A0"/>
    <w:rsid w:val="1D5030CD"/>
    <w:rsid w:val="1D6B6159"/>
    <w:rsid w:val="1D6B7F07"/>
    <w:rsid w:val="1DC00253"/>
    <w:rsid w:val="1DE32565"/>
    <w:rsid w:val="1EB63404"/>
    <w:rsid w:val="1ECB3353"/>
    <w:rsid w:val="1ECF0A3B"/>
    <w:rsid w:val="1ED1023E"/>
    <w:rsid w:val="1F335D27"/>
    <w:rsid w:val="1F3A2287"/>
    <w:rsid w:val="1F3A4035"/>
    <w:rsid w:val="1F627AE2"/>
    <w:rsid w:val="1F7E4DCC"/>
    <w:rsid w:val="1FC81641"/>
    <w:rsid w:val="1FCB7383"/>
    <w:rsid w:val="1FF322BA"/>
    <w:rsid w:val="20237859"/>
    <w:rsid w:val="20755F95"/>
    <w:rsid w:val="20790B8D"/>
    <w:rsid w:val="209B0B03"/>
    <w:rsid w:val="20A7394C"/>
    <w:rsid w:val="20D77421"/>
    <w:rsid w:val="20DB53A4"/>
    <w:rsid w:val="20FD531A"/>
    <w:rsid w:val="21354AB4"/>
    <w:rsid w:val="214B42D7"/>
    <w:rsid w:val="217B0F40"/>
    <w:rsid w:val="217F6677"/>
    <w:rsid w:val="21B26104"/>
    <w:rsid w:val="21B53E47"/>
    <w:rsid w:val="21C106E6"/>
    <w:rsid w:val="21DC7625"/>
    <w:rsid w:val="21DF2C72"/>
    <w:rsid w:val="21E161B6"/>
    <w:rsid w:val="22032E04"/>
    <w:rsid w:val="22191A6D"/>
    <w:rsid w:val="221E7A57"/>
    <w:rsid w:val="22235254"/>
    <w:rsid w:val="2254540E"/>
    <w:rsid w:val="22581AF9"/>
    <w:rsid w:val="228201CD"/>
    <w:rsid w:val="228C4BA7"/>
    <w:rsid w:val="22947F00"/>
    <w:rsid w:val="22965A26"/>
    <w:rsid w:val="22C84FC9"/>
    <w:rsid w:val="22D45E02"/>
    <w:rsid w:val="22F34A05"/>
    <w:rsid w:val="22FE4E63"/>
    <w:rsid w:val="23076924"/>
    <w:rsid w:val="234611FA"/>
    <w:rsid w:val="23594007"/>
    <w:rsid w:val="237613B4"/>
    <w:rsid w:val="23C2284B"/>
    <w:rsid w:val="241412F8"/>
    <w:rsid w:val="244C68D7"/>
    <w:rsid w:val="24B143BC"/>
    <w:rsid w:val="24B36813"/>
    <w:rsid w:val="24D657F6"/>
    <w:rsid w:val="24FA4162"/>
    <w:rsid w:val="250F1AC0"/>
    <w:rsid w:val="251742C8"/>
    <w:rsid w:val="256E2C8A"/>
    <w:rsid w:val="25711C1B"/>
    <w:rsid w:val="258B7398"/>
    <w:rsid w:val="25BD4F53"/>
    <w:rsid w:val="260333D3"/>
    <w:rsid w:val="262B30D0"/>
    <w:rsid w:val="263F5BCC"/>
    <w:rsid w:val="265D7770"/>
    <w:rsid w:val="26606A77"/>
    <w:rsid w:val="2694227D"/>
    <w:rsid w:val="26A763A4"/>
    <w:rsid w:val="26BD5C77"/>
    <w:rsid w:val="26C012C4"/>
    <w:rsid w:val="26D905D7"/>
    <w:rsid w:val="272A6446"/>
    <w:rsid w:val="273870AC"/>
    <w:rsid w:val="274C7566"/>
    <w:rsid w:val="279544FE"/>
    <w:rsid w:val="27A72484"/>
    <w:rsid w:val="27BA3F65"/>
    <w:rsid w:val="27D86AE1"/>
    <w:rsid w:val="27E25DE6"/>
    <w:rsid w:val="27EB05C2"/>
    <w:rsid w:val="27FD20A3"/>
    <w:rsid w:val="281B223C"/>
    <w:rsid w:val="283830DC"/>
    <w:rsid w:val="283E338B"/>
    <w:rsid w:val="28551EE0"/>
    <w:rsid w:val="287B7B98"/>
    <w:rsid w:val="288B412E"/>
    <w:rsid w:val="28A902E6"/>
    <w:rsid w:val="28B37BA6"/>
    <w:rsid w:val="293E2974"/>
    <w:rsid w:val="298A5BB9"/>
    <w:rsid w:val="29AE5D4B"/>
    <w:rsid w:val="29FA4AED"/>
    <w:rsid w:val="2A135BAE"/>
    <w:rsid w:val="2A181417"/>
    <w:rsid w:val="2A385615"/>
    <w:rsid w:val="2A420242"/>
    <w:rsid w:val="2A422F5C"/>
    <w:rsid w:val="2A703001"/>
    <w:rsid w:val="2AD924CA"/>
    <w:rsid w:val="2ADB491E"/>
    <w:rsid w:val="2B0F45C8"/>
    <w:rsid w:val="2B200583"/>
    <w:rsid w:val="2B400C25"/>
    <w:rsid w:val="2B471871"/>
    <w:rsid w:val="2B597F39"/>
    <w:rsid w:val="2B652018"/>
    <w:rsid w:val="2B856638"/>
    <w:rsid w:val="2BA72A52"/>
    <w:rsid w:val="2C0B1233"/>
    <w:rsid w:val="2C22657D"/>
    <w:rsid w:val="2C6A4CBD"/>
    <w:rsid w:val="2CA13945"/>
    <w:rsid w:val="2CB25B52"/>
    <w:rsid w:val="2CB73169"/>
    <w:rsid w:val="2CC15D95"/>
    <w:rsid w:val="2CCF0DB8"/>
    <w:rsid w:val="2CE11F94"/>
    <w:rsid w:val="2D25673C"/>
    <w:rsid w:val="2D262309"/>
    <w:rsid w:val="2D327C27"/>
    <w:rsid w:val="2D4367AA"/>
    <w:rsid w:val="2D71666D"/>
    <w:rsid w:val="2DBD030B"/>
    <w:rsid w:val="2DE75388"/>
    <w:rsid w:val="2DEA4E78"/>
    <w:rsid w:val="2DFD3E6B"/>
    <w:rsid w:val="2E206AEC"/>
    <w:rsid w:val="2E3C1B78"/>
    <w:rsid w:val="2E552C39"/>
    <w:rsid w:val="2E6F2713"/>
    <w:rsid w:val="2E7035CF"/>
    <w:rsid w:val="2E8134B3"/>
    <w:rsid w:val="2E864BA1"/>
    <w:rsid w:val="2E9D1EEA"/>
    <w:rsid w:val="2EA65243"/>
    <w:rsid w:val="2EB45BB2"/>
    <w:rsid w:val="2EC21951"/>
    <w:rsid w:val="2ECE479A"/>
    <w:rsid w:val="2ED718A0"/>
    <w:rsid w:val="2F0D1ADE"/>
    <w:rsid w:val="2F1E64F6"/>
    <w:rsid w:val="2F3A381B"/>
    <w:rsid w:val="2F3B05AC"/>
    <w:rsid w:val="2F662050"/>
    <w:rsid w:val="2F6D7B0F"/>
    <w:rsid w:val="2F7470EF"/>
    <w:rsid w:val="2F7E1D1C"/>
    <w:rsid w:val="2F880DEC"/>
    <w:rsid w:val="2F9D3710"/>
    <w:rsid w:val="2FA572A9"/>
    <w:rsid w:val="2FBD053D"/>
    <w:rsid w:val="308B0B94"/>
    <w:rsid w:val="30DA11D4"/>
    <w:rsid w:val="30DA7426"/>
    <w:rsid w:val="31215055"/>
    <w:rsid w:val="3135465C"/>
    <w:rsid w:val="313703D4"/>
    <w:rsid w:val="31774C75"/>
    <w:rsid w:val="31E71DFA"/>
    <w:rsid w:val="320A7897"/>
    <w:rsid w:val="323808A8"/>
    <w:rsid w:val="323868A5"/>
    <w:rsid w:val="32430E48"/>
    <w:rsid w:val="32715B68"/>
    <w:rsid w:val="329830F5"/>
    <w:rsid w:val="32A41A99"/>
    <w:rsid w:val="32B30981"/>
    <w:rsid w:val="32C510AF"/>
    <w:rsid w:val="32D54B9D"/>
    <w:rsid w:val="32FA5275"/>
    <w:rsid w:val="33010C9A"/>
    <w:rsid w:val="33092244"/>
    <w:rsid w:val="33115FB6"/>
    <w:rsid w:val="336851BD"/>
    <w:rsid w:val="336D115E"/>
    <w:rsid w:val="338806E6"/>
    <w:rsid w:val="338A5133"/>
    <w:rsid w:val="33A30C3C"/>
    <w:rsid w:val="33B10912"/>
    <w:rsid w:val="33B37D98"/>
    <w:rsid w:val="33B73A4E"/>
    <w:rsid w:val="33C4071C"/>
    <w:rsid w:val="33C75E8C"/>
    <w:rsid w:val="3440430B"/>
    <w:rsid w:val="345319C9"/>
    <w:rsid w:val="3474193F"/>
    <w:rsid w:val="349A13A6"/>
    <w:rsid w:val="34A71D15"/>
    <w:rsid w:val="34B65AB4"/>
    <w:rsid w:val="34CC3529"/>
    <w:rsid w:val="35020CF9"/>
    <w:rsid w:val="350A4B7C"/>
    <w:rsid w:val="3518676F"/>
    <w:rsid w:val="352300C8"/>
    <w:rsid w:val="352D221A"/>
    <w:rsid w:val="35374E47"/>
    <w:rsid w:val="35614F5E"/>
    <w:rsid w:val="357070B5"/>
    <w:rsid w:val="35791393"/>
    <w:rsid w:val="35814314"/>
    <w:rsid w:val="35A3428A"/>
    <w:rsid w:val="35AE2C2F"/>
    <w:rsid w:val="35D24B6F"/>
    <w:rsid w:val="35EE5D7D"/>
    <w:rsid w:val="35FE3BB6"/>
    <w:rsid w:val="361138EA"/>
    <w:rsid w:val="36135817"/>
    <w:rsid w:val="36DB3EF8"/>
    <w:rsid w:val="370074BA"/>
    <w:rsid w:val="371A67CE"/>
    <w:rsid w:val="379A5AEA"/>
    <w:rsid w:val="37A10C9D"/>
    <w:rsid w:val="37BC1633"/>
    <w:rsid w:val="37BF130A"/>
    <w:rsid w:val="37E34BD0"/>
    <w:rsid w:val="385B52F0"/>
    <w:rsid w:val="38767A34"/>
    <w:rsid w:val="388760E5"/>
    <w:rsid w:val="38B221E7"/>
    <w:rsid w:val="38D96C29"/>
    <w:rsid w:val="38E76B84"/>
    <w:rsid w:val="38F82B3F"/>
    <w:rsid w:val="394D7723"/>
    <w:rsid w:val="396C7089"/>
    <w:rsid w:val="397A17A6"/>
    <w:rsid w:val="39C742BF"/>
    <w:rsid w:val="39CE564E"/>
    <w:rsid w:val="39D709A6"/>
    <w:rsid w:val="3A317573"/>
    <w:rsid w:val="3A4F0B96"/>
    <w:rsid w:val="3A6366DE"/>
    <w:rsid w:val="3AA36ADA"/>
    <w:rsid w:val="3AB17449"/>
    <w:rsid w:val="3AB962FE"/>
    <w:rsid w:val="3ADF0D1D"/>
    <w:rsid w:val="3AFB06C4"/>
    <w:rsid w:val="3B0D0EEF"/>
    <w:rsid w:val="3B252A87"/>
    <w:rsid w:val="3B2C3722"/>
    <w:rsid w:val="3B4F3FA4"/>
    <w:rsid w:val="3B5F50F7"/>
    <w:rsid w:val="3B746879"/>
    <w:rsid w:val="3B872A81"/>
    <w:rsid w:val="3B912DD7"/>
    <w:rsid w:val="3B9C1EA7"/>
    <w:rsid w:val="3BDD601C"/>
    <w:rsid w:val="3BFF41E4"/>
    <w:rsid w:val="3C326368"/>
    <w:rsid w:val="3C3A655D"/>
    <w:rsid w:val="3C9E0FE4"/>
    <w:rsid w:val="3CCE7556"/>
    <w:rsid w:val="3CEF0A9B"/>
    <w:rsid w:val="3CF3617C"/>
    <w:rsid w:val="3D29645D"/>
    <w:rsid w:val="3D431059"/>
    <w:rsid w:val="3D502D9B"/>
    <w:rsid w:val="3D6415F0"/>
    <w:rsid w:val="3D6F7148"/>
    <w:rsid w:val="3D714C6E"/>
    <w:rsid w:val="3D8C1AA8"/>
    <w:rsid w:val="3DF5589F"/>
    <w:rsid w:val="3E067AAC"/>
    <w:rsid w:val="3E1A5306"/>
    <w:rsid w:val="3E4172A8"/>
    <w:rsid w:val="3E4203B8"/>
    <w:rsid w:val="3E502AD5"/>
    <w:rsid w:val="3EA352FB"/>
    <w:rsid w:val="3F035D9A"/>
    <w:rsid w:val="3F122481"/>
    <w:rsid w:val="3F2A1578"/>
    <w:rsid w:val="3F424B14"/>
    <w:rsid w:val="3F453306"/>
    <w:rsid w:val="3F4C7741"/>
    <w:rsid w:val="3F6155D3"/>
    <w:rsid w:val="3F7A3757"/>
    <w:rsid w:val="3FAA4467"/>
    <w:rsid w:val="3FB6105E"/>
    <w:rsid w:val="3FE45BCB"/>
    <w:rsid w:val="3FE61943"/>
    <w:rsid w:val="3FF1653A"/>
    <w:rsid w:val="3FFB2F15"/>
    <w:rsid w:val="3FFF0C57"/>
    <w:rsid w:val="400C5122"/>
    <w:rsid w:val="40582115"/>
    <w:rsid w:val="407526A4"/>
    <w:rsid w:val="409E3FCC"/>
    <w:rsid w:val="40C854ED"/>
    <w:rsid w:val="40E321B3"/>
    <w:rsid w:val="41013A16"/>
    <w:rsid w:val="41035E8D"/>
    <w:rsid w:val="4181198E"/>
    <w:rsid w:val="418B7066"/>
    <w:rsid w:val="419453CF"/>
    <w:rsid w:val="4209418C"/>
    <w:rsid w:val="422601E3"/>
    <w:rsid w:val="4235270E"/>
    <w:rsid w:val="42576B28"/>
    <w:rsid w:val="42730869"/>
    <w:rsid w:val="42935C03"/>
    <w:rsid w:val="42BA0E65"/>
    <w:rsid w:val="42D17EBD"/>
    <w:rsid w:val="42F00D2B"/>
    <w:rsid w:val="430F4175"/>
    <w:rsid w:val="43135E6C"/>
    <w:rsid w:val="43151FA6"/>
    <w:rsid w:val="431A7B56"/>
    <w:rsid w:val="432033BE"/>
    <w:rsid w:val="43370708"/>
    <w:rsid w:val="43581146"/>
    <w:rsid w:val="435B61A4"/>
    <w:rsid w:val="43727D1C"/>
    <w:rsid w:val="437555CC"/>
    <w:rsid w:val="43A85162"/>
    <w:rsid w:val="43D45F57"/>
    <w:rsid w:val="441445A5"/>
    <w:rsid w:val="441D78FE"/>
    <w:rsid w:val="446217B4"/>
    <w:rsid w:val="446C43E1"/>
    <w:rsid w:val="4497145E"/>
    <w:rsid w:val="44A92F3F"/>
    <w:rsid w:val="44DF1057"/>
    <w:rsid w:val="44F06DC0"/>
    <w:rsid w:val="451A208F"/>
    <w:rsid w:val="452D1DC2"/>
    <w:rsid w:val="458539AC"/>
    <w:rsid w:val="458C4D3B"/>
    <w:rsid w:val="45905EAD"/>
    <w:rsid w:val="45C83899"/>
    <w:rsid w:val="45D67D64"/>
    <w:rsid w:val="45DE4E6B"/>
    <w:rsid w:val="45F17CBD"/>
    <w:rsid w:val="45FB77CB"/>
    <w:rsid w:val="45FF6B67"/>
    <w:rsid w:val="460154BB"/>
    <w:rsid w:val="4629258A"/>
    <w:rsid w:val="46434EB5"/>
    <w:rsid w:val="465515D1"/>
    <w:rsid w:val="46565349"/>
    <w:rsid w:val="46705E15"/>
    <w:rsid w:val="46853538"/>
    <w:rsid w:val="468943B1"/>
    <w:rsid w:val="472B40E0"/>
    <w:rsid w:val="47347438"/>
    <w:rsid w:val="4754058C"/>
    <w:rsid w:val="4760647F"/>
    <w:rsid w:val="47727F60"/>
    <w:rsid w:val="482079BC"/>
    <w:rsid w:val="482640F1"/>
    <w:rsid w:val="484A4199"/>
    <w:rsid w:val="48873598"/>
    <w:rsid w:val="48C742DC"/>
    <w:rsid w:val="49137521"/>
    <w:rsid w:val="49210BF6"/>
    <w:rsid w:val="49290AF3"/>
    <w:rsid w:val="49465201"/>
    <w:rsid w:val="4968786D"/>
    <w:rsid w:val="49785A5A"/>
    <w:rsid w:val="49A60395"/>
    <w:rsid w:val="49AD702E"/>
    <w:rsid w:val="49BE748D"/>
    <w:rsid w:val="49D26916"/>
    <w:rsid w:val="49D92519"/>
    <w:rsid w:val="49F90742"/>
    <w:rsid w:val="4A317C5F"/>
    <w:rsid w:val="4A871F75"/>
    <w:rsid w:val="4ACC7988"/>
    <w:rsid w:val="4AEC6DA7"/>
    <w:rsid w:val="4B29302C"/>
    <w:rsid w:val="4B4B11F4"/>
    <w:rsid w:val="4B6422B6"/>
    <w:rsid w:val="4BAF3531"/>
    <w:rsid w:val="4BB23021"/>
    <w:rsid w:val="4BDB60F1"/>
    <w:rsid w:val="4C251E61"/>
    <w:rsid w:val="4C2630C7"/>
    <w:rsid w:val="4C4C5224"/>
    <w:rsid w:val="4C7402D7"/>
    <w:rsid w:val="4C916D4E"/>
    <w:rsid w:val="4CD86AB8"/>
    <w:rsid w:val="4CE76CFB"/>
    <w:rsid w:val="4D2B5402"/>
    <w:rsid w:val="4D747043"/>
    <w:rsid w:val="4D924EB8"/>
    <w:rsid w:val="4DA22C22"/>
    <w:rsid w:val="4DE247A0"/>
    <w:rsid w:val="4DEB6377"/>
    <w:rsid w:val="4E151983"/>
    <w:rsid w:val="4E3221F7"/>
    <w:rsid w:val="4E5B34FC"/>
    <w:rsid w:val="4EEE3337"/>
    <w:rsid w:val="4F02606E"/>
    <w:rsid w:val="4F1A208D"/>
    <w:rsid w:val="4F29184C"/>
    <w:rsid w:val="4F5543EF"/>
    <w:rsid w:val="4F9A2BEE"/>
    <w:rsid w:val="4FBA3327"/>
    <w:rsid w:val="4FE61D11"/>
    <w:rsid w:val="4FF0751A"/>
    <w:rsid w:val="4FF260E2"/>
    <w:rsid w:val="50106568"/>
    <w:rsid w:val="504B2D47"/>
    <w:rsid w:val="50946015"/>
    <w:rsid w:val="50985000"/>
    <w:rsid w:val="50A2078E"/>
    <w:rsid w:val="50B82E88"/>
    <w:rsid w:val="50C07F8E"/>
    <w:rsid w:val="50D77086"/>
    <w:rsid w:val="50F21AED"/>
    <w:rsid w:val="50F47C38"/>
    <w:rsid w:val="50FB4B23"/>
    <w:rsid w:val="510936E3"/>
    <w:rsid w:val="51383FC9"/>
    <w:rsid w:val="513D4217"/>
    <w:rsid w:val="517B21F2"/>
    <w:rsid w:val="519145AA"/>
    <w:rsid w:val="51A96C75"/>
    <w:rsid w:val="51B11685"/>
    <w:rsid w:val="51B82A14"/>
    <w:rsid w:val="521C0AED"/>
    <w:rsid w:val="522B768A"/>
    <w:rsid w:val="523D116B"/>
    <w:rsid w:val="5264320F"/>
    <w:rsid w:val="52B96A43"/>
    <w:rsid w:val="52F12681"/>
    <w:rsid w:val="530971A6"/>
    <w:rsid w:val="53177C0E"/>
    <w:rsid w:val="531D3476"/>
    <w:rsid w:val="531E0F9C"/>
    <w:rsid w:val="5321090F"/>
    <w:rsid w:val="532540D9"/>
    <w:rsid w:val="533B1B4E"/>
    <w:rsid w:val="536966BB"/>
    <w:rsid w:val="53B41778"/>
    <w:rsid w:val="54065CB8"/>
    <w:rsid w:val="54091C4C"/>
    <w:rsid w:val="54162A07"/>
    <w:rsid w:val="54370568"/>
    <w:rsid w:val="544B7B6F"/>
    <w:rsid w:val="54556C40"/>
    <w:rsid w:val="54662BFB"/>
    <w:rsid w:val="5467032C"/>
    <w:rsid w:val="546E385E"/>
    <w:rsid w:val="54AE468E"/>
    <w:rsid w:val="550D52B1"/>
    <w:rsid w:val="554D5B69"/>
    <w:rsid w:val="55542AA4"/>
    <w:rsid w:val="555869E7"/>
    <w:rsid w:val="559317CE"/>
    <w:rsid w:val="55A97243"/>
    <w:rsid w:val="55AC0AE1"/>
    <w:rsid w:val="55D43B94"/>
    <w:rsid w:val="55F61D5C"/>
    <w:rsid w:val="561D553B"/>
    <w:rsid w:val="56350AD7"/>
    <w:rsid w:val="564927D4"/>
    <w:rsid w:val="564E7DEA"/>
    <w:rsid w:val="56705FB3"/>
    <w:rsid w:val="56A142C6"/>
    <w:rsid w:val="56A65531"/>
    <w:rsid w:val="56B45E9F"/>
    <w:rsid w:val="56B934B6"/>
    <w:rsid w:val="56C02C5D"/>
    <w:rsid w:val="56C854A7"/>
    <w:rsid w:val="56D26326"/>
    <w:rsid w:val="56EE0C86"/>
    <w:rsid w:val="56F51D94"/>
    <w:rsid w:val="5745075C"/>
    <w:rsid w:val="577E200A"/>
    <w:rsid w:val="57833AC4"/>
    <w:rsid w:val="578F2469"/>
    <w:rsid w:val="57957137"/>
    <w:rsid w:val="57E74053"/>
    <w:rsid w:val="58044C05"/>
    <w:rsid w:val="580F5357"/>
    <w:rsid w:val="581D5CC6"/>
    <w:rsid w:val="58313520"/>
    <w:rsid w:val="58627AA0"/>
    <w:rsid w:val="589A498A"/>
    <w:rsid w:val="589F0489"/>
    <w:rsid w:val="58B55EFF"/>
    <w:rsid w:val="58B71C77"/>
    <w:rsid w:val="58BF0B2C"/>
    <w:rsid w:val="58FF53CC"/>
    <w:rsid w:val="590D43CD"/>
    <w:rsid w:val="590D7AE9"/>
    <w:rsid w:val="59103135"/>
    <w:rsid w:val="592F5CB1"/>
    <w:rsid w:val="59305585"/>
    <w:rsid w:val="596F60AE"/>
    <w:rsid w:val="598A2EE8"/>
    <w:rsid w:val="59B77A55"/>
    <w:rsid w:val="5A3F1F24"/>
    <w:rsid w:val="5A4E536E"/>
    <w:rsid w:val="5A625C12"/>
    <w:rsid w:val="5A67147B"/>
    <w:rsid w:val="5A9B2ED2"/>
    <w:rsid w:val="5AAB75B9"/>
    <w:rsid w:val="5ABF3065"/>
    <w:rsid w:val="5AD52888"/>
    <w:rsid w:val="5AE64A95"/>
    <w:rsid w:val="5AF251E8"/>
    <w:rsid w:val="5AFD6015"/>
    <w:rsid w:val="5B0B1E06"/>
    <w:rsid w:val="5B286E5C"/>
    <w:rsid w:val="5B56454B"/>
    <w:rsid w:val="5B6D486F"/>
    <w:rsid w:val="5B762629"/>
    <w:rsid w:val="5B8A0A45"/>
    <w:rsid w:val="5B995664"/>
    <w:rsid w:val="5BA5225B"/>
    <w:rsid w:val="5BCA7F13"/>
    <w:rsid w:val="5C007E73"/>
    <w:rsid w:val="5C052CF9"/>
    <w:rsid w:val="5C217E2B"/>
    <w:rsid w:val="5C2E2250"/>
    <w:rsid w:val="5C56756F"/>
    <w:rsid w:val="5C6E4D42"/>
    <w:rsid w:val="5C6E6AF1"/>
    <w:rsid w:val="5C8173DD"/>
    <w:rsid w:val="5C9C18B0"/>
    <w:rsid w:val="5CC606DB"/>
    <w:rsid w:val="5CCA1A32"/>
    <w:rsid w:val="5CCE3A33"/>
    <w:rsid w:val="5CE172C2"/>
    <w:rsid w:val="5CED210B"/>
    <w:rsid w:val="5D1902C6"/>
    <w:rsid w:val="5D273974"/>
    <w:rsid w:val="5D2D69AC"/>
    <w:rsid w:val="5D8B3F32"/>
    <w:rsid w:val="5D902A97"/>
    <w:rsid w:val="5DA10F50"/>
    <w:rsid w:val="5E0A598D"/>
    <w:rsid w:val="5E394EDC"/>
    <w:rsid w:val="5E565A8E"/>
    <w:rsid w:val="5E8E0B78"/>
    <w:rsid w:val="5E93283E"/>
    <w:rsid w:val="5EE816E9"/>
    <w:rsid w:val="5F36141C"/>
    <w:rsid w:val="5F757EE5"/>
    <w:rsid w:val="5F82462F"/>
    <w:rsid w:val="5F9A6465"/>
    <w:rsid w:val="5FBA3DFB"/>
    <w:rsid w:val="5FE01AB3"/>
    <w:rsid w:val="60085F60"/>
    <w:rsid w:val="602C4CF9"/>
    <w:rsid w:val="603242D9"/>
    <w:rsid w:val="60350178"/>
    <w:rsid w:val="6057789C"/>
    <w:rsid w:val="605B3830"/>
    <w:rsid w:val="606F2B03"/>
    <w:rsid w:val="607C309E"/>
    <w:rsid w:val="60BA0556"/>
    <w:rsid w:val="61236D4E"/>
    <w:rsid w:val="61241E74"/>
    <w:rsid w:val="617F38BA"/>
    <w:rsid w:val="61C6117D"/>
    <w:rsid w:val="61CB4EE8"/>
    <w:rsid w:val="61E138C1"/>
    <w:rsid w:val="61ED495B"/>
    <w:rsid w:val="61FE26C5"/>
    <w:rsid w:val="621634DB"/>
    <w:rsid w:val="622B0FE0"/>
    <w:rsid w:val="623E6F65"/>
    <w:rsid w:val="627110E9"/>
    <w:rsid w:val="62856942"/>
    <w:rsid w:val="62914838"/>
    <w:rsid w:val="62BE3C02"/>
    <w:rsid w:val="63365E8E"/>
    <w:rsid w:val="636447A9"/>
    <w:rsid w:val="636E41A3"/>
    <w:rsid w:val="63711334"/>
    <w:rsid w:val="63770981"/>
    <w:rsid w:val="637B1D2E"/>
    <w:rsid w:val="638E5CCA"/>
    <w:rsid w:val="63AB062A"/>
    <w:rsid w:val="63AB76CB"/>
    <w:rsid w:val="63AC7EFE"/>
    <w:rsid w:val="63D062E3"/>
    <w:rsid w:val="643248A8"/>
    <w:rsid w:val="64520BDB"/>
    <w:rsid w:val="646D58E0"/>
    <w:rsid w:val="64B1428F"/>
    <w:rsid w:val="64CC0858"/>
    <w:rsid w:val="6516510E"/>
    <w:rsid w:val="65332685"/>
    <w:rsid w:val="657449B3"/>
    <w:rsid w:val="65752C9E"/>
    <w:rsid w:val="657605B4"/>
    <w:rsid w:val="657F3B1C"/>
    <w:rsid w:val="659375C8"/>
    <w:rsid w:val="65BB267B"/>
    <w:rsid w:val="65D9764D"/>
    <w:rsid w:val="65F52878"/>
    <w:rsid w:val="6615622F"/>
    <w:rsid w:val="6635067F"/>
    <w:rsid w:val="663A7135"/>
    <w:rsid w:val="66410DD2"/>
    <w:rsid w:val="66FE3167"/>
    <w:rsid w:val="67397CFB"/>
    <w:rsid w:val="67423054"/>
    <w:rsid w:val="679C6C08"/>
    <w:rsid w:val="67CC6DC1"/>
    <w:rsid w:val="68150768"/>
    <w:rsid w:val="68175212"/>
    <w:rsid w:val="687E630D"/>
    <w:rsid w:val="68BB130F"/>
    <w:rsid w:val="68D26659"/>
    <w:rsid w:val="68D61B92"/>
    <w:rsid w:val="68F20AA9"/>
    <w:rsid w:val="69366BE8"/>
    <w:rsid w:val="69653029"/>
    <w:rsid w:val="69770B9E"/>
    <w:rsid w:val="6984294B"/>
    <w:rsid w:val="698C33B6"/>
    <w:rsid w:val="69A91168"/>
    <w:rsid w:val="69DD3507"/>
    <w:rsid w:val="6A4B0471"/>
    <w:rsid w:val="6A570BC4"/>
    <w:rsid w:val="6AA45DD3"/>
    <w:rsid w:val="6AA87D10"/>
    <w:rsid w:val="6AB56857"/>
    <w:rsid w:val="6ABC4ECB"/>
    <w:rsid w:val="6ACD0E86"/>
    <w:rsid w:val="6AD06BC8"/>
    <w:rsid w:val="6AE306AA"/>
    <w:rsid w:val="6B0625EA"/>
    <w:rsid w:val="6B0F1760"/>
    <w:rsid w:val="6B476E8A"/>
    <w:rsid w:val="6B482C03"/>
    <w:rsid w:val="6B8E4AB9"/>
    <w:rsid w:val="6B8F1E9B"/>
    <w:rsid w:val="6B8F438D"/>
    <w:rsid w:val="6BA77929"/>
    <w:rsid w:val="6BF07522"/>
    <w:rsid w:val="6C012EE2"/>
    <w:rsid w:val="6C4D6722"/>
    <w:rsid w:val="6C517895"/>
    <w:rsid w:val="6C5C0714"/>
    <w:rsid w:val="6C6E0447"/>
    <w:rsid w:val="6CF056B1"/>
    <w:rsid w:val="6D763A57"/>
    <w:rsid w:val="6E0C7F17"/>
    <w:rsid w:val="6E292877"/>
    <w:rsid w:val="6E46167B"/>
    <w:rsid w:val="6E59572E"/>
    <w:rsid w:val="6E6B0A27"/>
    <w:rsid w:val="6EB5235D"/>
    <w:rsid w:val="6EC91D52"/>
    <w:rsid w:val="6EEA35E5"/>
    <w:rsid w:val="6F0D2199"/>
    <w:rsid w:val="6F3B4F58"/>
    <w:rsid w:val="6F4E40D0"/>
    <w:rsid w:val="6F627807"/>
    <w:rsid w:val="6F6A75EB"/>
    <w:rsid w:val="6F8D2902"/>
    <w:rsid w:val="6FB70357"/>
    <w:rsid w:val="6FD74555"/>
    <w:rsid w:val="6FE034E1"/>
    <w:rsid w:val="6FF62C2D"/>
    <w:rsid w:val="70091A87"/>
    <w:rsid w:val="704B11CB"/>
    <w:rsid w:val="707F0E75"/>
    <w:rsid w:val="70E138DD"/>
    <w:rsid w:val="70FA04FB"/>
    <w:rsid w:val="711B78B6"/>
    <w:rsid w:val="717C1858"/>
    <w:rsid w:val="717E737E"/>
    <w:rsid w:val="718B3849"/>
    <w:rsid w:val="71E52F59"/>
    <w:rsid w:val="71E73175"/>
    <w:rsid w:val="71EC078C"/>
    <w:rsid w:val="72366B7A"/>
    <w:rsid w:val="723839D1"/>
    <w:rsid w:val="72402885"/>
    <w:rsid w:val="72CA214F"/>
    <w:rsid w:val="731735E6"/>
    <w:rsid w:val="733E17AF"/>
    <w:rsid w:val="733F0C3E"/>
    <w:rsid w:val="736507F6"/>
    <w:rsid w:val="73852348"/>
    <w:rsid w:val="739A4828"/>
    <w:rsid w:val="739C3AEB"/>
    <w:rsid w:val="73AC24EE"/>
    <w:rsid w:val="73AD5CF9"/>
    <w:rsid w:val="73B01345"/>
    <w:rsid w:val="74600FBD"/>
    <w:rsid w:val="746C7990"/>
    <w:rsid w:val="7487654A"/>
    <w:rsid w:val="74C257D4"/>
    <w:rsid w:val="74DD260E"/>
    <w:rsid w:val="74F51705"/>
    <w:rsid w:val="750951B1"/>
    <w:rsid w:val="75371D1E"/>
    <w:rsid w:val="755A5A0C"/>
    <w:rsid w:val="75616D9B"/>
    <w:rsid w:val="756248C1"/>
    <w:rsid w:val="75E1612D"/>
    <w:rsid w:val="76144864"/>
    <w:rsid w:val="76336D60"/>
    <w:rsid w:val="765608C9"/>
    <w:rsid w:val="765B7C8E"/>
    <w:rsid w:val="7662726E"/>
    <w:rsid w:val="767C19B2"/>
    <w:rsid w:val="769211D6"/>
    <w:rsid w:val="76D025F8"/>
    <w:rsid w:val="76D637B8"/>
    <w:rsid w:val="77020DFD"/>
    <w:rsid w:val="771833D0"/>
    <w:rsid w:val="777D20D6"/>
    <w:rsid w:val="77822FF8"/>
    <w:rsid w:val="78037B0C"/>
    <w:rsid w:val="78212811"/>
    <w:rsid w:val="78237172"/>
    <w:rsid w:val="78411105"/>
    <w:rsid w:val="785C1A9B"/>
    <w:rsid w:val="78746401"/>
    <w:rsid w:val="7885648D"/>
    <w:rsid w:val="78931961"/>
    <w:rsid w:val="78A51694"/>
    <w:rsid w:val="78AF6C78"/>
    <w:rsid w:val="78CC4012"/>
    <w:rsid w:val="78CF226D"/>
    <w:rsid w:val="78E8332F"/>
    <w:rsid w:val="792F0F5E"/>
    <w:rsid w:val="793F4A83"/>
    <w:rsid w:val="795804B5"/>
    <w:rsid w:val="797D616D"/>
    <w:rsid w:val="7A5549F4"/>
    <w:rsid w:val="7A560E98"/>
    <w:rsid w:val="7A6B4218"/>
    <w:rsid w:val="7A716B40"/>
    <w:rsid w:val="7ABB200E"/>
    <w:rsid w:val="7AC676A0"/>
    <w:rsid w:val="7AD5622F"/>
    <w:rsid w:val="7AD973D3"/>
    <w:rsid w:val="7AF366E7"/>
    <w:rsid w:val="7B38059E"/>
    <w:rsid w:val="7B690757"/>
    <w:rsid w:val="7B767318"/>
    <w:rsid w:val="7BA63759"/>
    <w:rsid w:val="7BC65BA9"/>
    <w:rsid w:val="7BDC361F"/>
    <w:rsid w:val="7BDF31CA"/>
    <w:rsid w:val="7BF32717"/>
    <w:rsid w:val="7C042B76"/>
    <w:rsid w:val="7C18217D"/>
    <w:rsid w:val="7C211032"/>
    <w:rsid w:val="7C464F3C"/>
    <w:rsid w:val="7C4B2553"/>
    <w:rsid w:val="7C4D42B1"/>
    <w:rsid w:val="7C5807CC"/>
    <w:rsid w:val="7CA12173"/>
    <w:rsid w:val="7CBF7B02"/>
    <w:rsid w:val="7CC61BD9"/>
    <w:rsid w:val="7CF91FAF"/>
    <w:rsid w:val="7D33726F"/>
    <w:rsid w:val="7D6733BC"/>
    <w:rsid w:val="7DC2253A"/>
    <w:rsid w:val="7DC600E3"/>
    <w:rsid w:val="7DF804B8"/>
    <w:rsid w:val="7DFF53A3"/>
    <w:rsid w:val="7E1403DD"/>
    <w:rsid w:val="7E1F36F3"/>
    <w:rsid w:val="7E47727A"/>
    <w:rsid w:val="7EF90044"/>
    <w:rsid w:val="7F1B7FBA"/>
    <w:rsid w:val="7F207CC7"/>
    <w:rsid w:val="7F4B6E66"/>
    <w:rsid w:val="7F8E2E82"/>
    <w:rsid w:val="7FA469D7"/>
    <w:rsid w:val="7FC95C68"/>
    <w:rsid w:val="7FDA7E75"/>
    <w:rsid w:val="7FDD7966"/>
    <w:rsid w:val="7FF4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adjustRightInd w:val="0"/>
      <w:snapToGrid w:val="0"/>
      <w:spacing w:after="120" w:line="360" w:lineRule="auto"/>
      <w:ind w:left="236" w:leftChars="236"/>
      <w:textAlignment w:val="baseline"/>
    </w:pPr>
    <w:rPr>
      <w:rFonts w:ascii="Verdana" w:hAnsi="Verdana" w:eastAsia="微软雅黑" w:cs="Times New Roman"/>
      <w:sz w:val="24"/>
      <w:szCs w:val="24"/>
    </w:r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paragraph" w:customStyle="1" w:styleId="15">
    <w:name w:val="列表段落11"/>
    <w:basedOn w:val="1"/>
    <w:qFormat/>
    <w:uiPriority w:val="34"/>
    <w:pPr>
      <w:ind w:firstLine="420" w:firstLineChars="200"/>
    </w:pPr>
  </w:style>
  <w:style w:type="paragraph" w:customStyle="1" w:styleId="16">
    <w:name w:val="列表段落1"/>
    <w:basedOn w:val="1"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17">
    <w:name w:val="标题 1 Char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3131</Words>
  <Characters>3992</Characters>
  <Lines>0</Lines>
  <Paragraphs>0</Paragraphs>
  <TotalTime>0</TotalTime>
  <ScaleCrop>false</ScaleCrop>
  <LinksUpToDate>false</LinksUpToDate>
  <CharactersWithSpaces>4166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2023-11-23T06:51:00Z</dcterms:created>
  <dc:creator>dxfeng</dc:creator>
  <cp:lastModifiedBy>回首的候鸟</cp:lastModifiedBy>
  <dcterms:modified xsi:type="dcterms:W3CDTF">2023-12-11T05:47:28Z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B9F1AE89C4AA4689AF7CAAA0B0CB4AF8_12</vt:lpwstr>
  </property>
</Properties>
</file>